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8D5A6" w14:textId="77777777" w:rsidR="00CF1BE8" w:rsidRDefault="00CF1BE8" w:rsidP="00825FB9">
      <w:pPr>
        <w:spacing w:after="0"/>
        <w:jc w:val="center"/>
        <w:rPr>
          <w:b/>
        </w:rPr>
      </w:pPr>
    </w:p>
    <w:p w14:paraId="3BC7A6D2" w14:textId="3AA1F9A8" w:rsidR="003F2A19" w:rsidRDefault="003F2A19" w:rsidP="00825FB9">
      <w:pPr>
        <w:spacing w:after="0"/>
        <w:jc w:val="center"/>
        <w:rPr>
          <w:b/>
        </w:rPr>
      </w:pPr>
      <w:r>
        <w:rPr>
          <w:b/>
        </w:rPr>
        <w:t>ỦY BAN NHÂN DÂN TỈNH PHÚ THỌ</w:t>
      </w:r>
    </w:p>
    <w:p w14:paraId="72F3810A" w14:textId="3E165CD2" w:rsidR="003F2A19" w:rsidRDefault="003F2A19" w:rsidP="00825FB9">
      <w:pPr>
        <w:spacing w:after="0"/>
        <w:jc w:val="center"/>
        <w:rPr>
          <w:b/>
        </w:rPr>
      </w:pPr>
      <w:r>
        <w:rPr>
          <w:b/>
        </w:rPr>
        <w:sym w:font="Wingdings" w:char="F096"/>
      </w:r>
      <w:r>
        <w:rPr>
          <w:b/>
        </w:rPr>
        <w:sym w:font="Wingdings" w:char="F0AB"/>
      </w:r>
      <w:r>
        <w:rPr>
          <w:b/>
        </w:rPr>
        <w:sym w:font="Wingdings" w:char="F097"/>
      </w:r>
    </w:p>
    <w:p w14:paraId="3D28695A" w14:textId="77777777" w:rsidR="003F2A19" w:rsidRDefault="003F2A19" w:rsidP="00825FB9">
      <w:pPr>
        <w:spacing w:after="0"/>
        <w:jc w:val="center"/>
        <w:rPr>
          <w:b/>
        </w:rPr>
      </w:pPr>
    </w:p>
    <w:p w14:paraId="25869014" w14:textId="7A42EB75" w:rsidR="003F2A19" w:rsidRDefault="003F2A19" w:rsidP="00825FB9">
      <w:pPr>
        <w:spacing w:after="0"/>
        <w:jc w:val="center"/>
        <w:rPr>
          <w:b/>
        </w:rPr>
      </w:pPr>
    </w:p>
    <w:p w14:paraId="744FE2D5" w14:textId="77777777" w:rsidR="004360E8" w:rsidRDefault="004360E8" w:rsidP="00825FB9">
      <w:pPr>
        <w:spacing w:after="0"/>
        <w:jc w:val="center"/>
        <w:rPr>
          <w:b/>
        </w:rPr>
      </w:pPr>
    </w:p>
    <w:p w14:paraId="08254C50" w14:textId="77777777" w:rsidR="003F2A19" w:rsidRDefault="003F2A19" w:rsidP="00825FB9">
      <w:pPr>
        <w:spacing w:after="0"/>
        <w:jc w:val="center"/>
        <w:rPr>
          <w:b/>
        </w:rPr>
      </w:pPr>
    </w:p>
    <w:p w14:paraId="407E51B8" w14:textId="77777777" w:rsidR="003F2A19" w:rsidRDefault="003F2A19" w:rsidP="00825FB9">
      <w:pPr>
        <w:spacing w:after="0"/>
        <w:jc w:val="center"/>
        <w:rPr>
          <w:b/>
        </w:rPr>
      </w:pPr>
    </w:p>
    <w:p w14:paraId="4A99FA1C" w14:textId="77777777" w:rsidR="003F2A19" w:rsidRDefault="003F2A19" w:rsidP="00825FB9">
      <w:pPr>
        <w:spacing w:after="0"/>
        <w:jc w:val="center"/>
        <w:rPr>
          <w:b/>
        </w:rPr>
      </w:pPr>
    </w:p>
    <w:p w14:paraId="41358B77" w14:textId="77777777" w:rsidR="003F2A19" w:rsidRDefault="003F2A19" w:rsidP="00825FB9">
      <w:pPr>
        <w:spacing w:after="0"/>
        <w:jc w:val="center"/>
        <w:rPr>
          <w:b/>
        </w:rPr>
      </w:pPr>
    </w:p>
    <w:p w14:paraId="72CCBABA" w14:textId="77777777" w:rsidR="003F2A19" w:rsidRDefault="003F2A19" w:rsidP="00825FB9">
      <w:pPr>
        <w:spacing w:after="0"/>
        <w:jc w:val="center"/>
        <w:rPr>
          <w:b/>
        </w:rPr>
      </w:pPr>
    </w:p>
    <w:p w14:paraId="14D4F138" w14:textId="77777777" w:rsidR="003F2A19" w:rsidRDefault="003F2A19" w:rsidP="00825FB9">
      <w:pPr>
        <w:spacing w:after="0"/>
        <w:jc w:val="center"/>
        <w:rPr>
          <w:b/>
        </w:rPr>
      </w:pPr>
    </w:p>
    <w:p w14:paraId="746931EE" w14:textId="77777777" w:rsidR="003F2A19" w:rsidRDefault="003F2A19" w:rsidP="00825FB9">
      <w:pPr>
        <w:spacing w:after="0"/>
        <w:jc w:val="center"/>
        <w:rPr>
          <w:b/>
        </w:rPr>
      </w:pPr>
    </w:p>
    <w:p w14:paraId="53D1A6B5" w14:textId="77777777" w:rsidR="003F2A19" w:rsidRDefault="003F2A19" w:rsidP="00825FB9">
      <w:pPr>
        <w:spacing w:after="0"/>
        <w:jc w:val="center"/>
        <w:rPr>
          <w:b/>
        </w:rPr>
      </w:pPr>
    </w:p>
    <w:p w14:paraId="62538ADD" w14:textId="77777777" w:rsidR="003F2A19" w:rsidRDefault="003F2A19" w:rsidP="003F2A19">
      <w:pPr>
        <w:spacing w:after="0"/>
        <w:jc w:val="center"/>
        <w:rPr>
          <w:b/>
        </w:rPr>
      </w:pPr>
    </w:p>
    <w:p w14:paraId="3A033420" w14:textId="77777777" w:rsidR="003F2A19" w:rsidRPr="00733562" w:rsidRDefault="003F2A19" w:rsidP="003F2A19">
      <w:pPr>
        <w:spacing w:after="0"/>
        <w:jc w:val="center"/>
        <w:rPr>
          <w:b/>
          <w:sz w:val="30"/>
          <w:szCs w:val="30"/>
        </w:rPr>
      </w:pPr>
      <w:r w:rsidRPr="00733562">
        <w:rPr>
          <w:b/>
          <w:sz w:val="30"/>
          <w:szCs w:val="30"/>
        </w:rPr>
        <w:t xml:space="preserve">ĐỀ ÁN </w:t>
      </w:r>
    </w:p>
    <w:p w14:paraId="27F3826C" w14:textId="77777777" w:rsidR="003F2A19" w:rsidRDefault="003F2A19" w:rsidP="003F2A19">
      <w:pPr>
        <w:spacing w:after="0"/>
        <w:jc w:val="center"/>
        <w:rPr>
          <w:b/>
        </w:rPr>
      </w:pPr>
      <w:r w:rsidRPr="00AF0D53">
        <w:rPr>
          <w:b/>
        </w:rPr>
        <w:t>PHÁT TRIỂN KINH TẾ TẬP THỂ</w:t>
      </w:r>
      <w:r>
        <w:rPr>
          <w:b/>
        </w:rPr>
        <w:t>, HỢP TÁC XÃ</w:t>
      </w:r>
      <w:r w:rsidRPr="00AF0D53">
        <w:rPr>
          <w:b/>
        </w:rPr>
        <w:t xml:space="preserve"> </w:t>
      </w:r>
    </w:p>
    <w:p w14:paraId="43DF380F" w14:textId="1A21BA67" w:rsidR="003F2A19" w:rsidRDefault="003F2A19" w:rsidP="003F2A19">
      <w:pPr>
        <w:spacing w:after="0"/>
        <w:jc w:val="center"/>
        <w:rPr>
          <w:b/>
        </w:rPr>
      </w:pPr>
      <w:r>
        <w:rPr>
          <w:b/>
        </w:rPr>
        <w:t xml:space="preserve">TRÊN ĐỊA BÀN </w:t>
      </w:r>
      <w:r w:rsidRPr="00AF0D53">
        <w:rPr>
          <w:b/>
        </w:rPr>
        <w:t>TỈNH PHÚ THỌ GIAI ĐOẠN 2026-2030</w:t>
      </w:r>
    </w:p>
    <w:p w14:paraId="1AF8B2E0" w14:textId="33E893DA" w:rsidR="003F2A19" w:rsidRPr="003F2A19" w:rsidRDefault="003F2A19" w:rsidP="003F2A19">
      <w:pPr>
        <w:spacing w:after="0"/>
        <w:jc w:val="center"/>
        <w:rPr>
          <w:i/>
        </w:rPr>
      </w:pPr>
      <w:r w:rsidRPr="003F2A19">
        <w:rPr>
          <w:i/>
        </w:rPr>
        <w:t>(</w:t>
      </w:r>
      <w:r w:rsidR="001C1908">
        <w:rPr>
          <w:i/>
        </w:rPr>
        <w:t>Ban hành k</w:t>
      </w:r>
      <w:r w:rsidRPr="003F2A19">
        <w:rPr>
          <w:i/>
        </w:rPr>
        <w:t xml:space="preserve">èm theo Quyết định số </w:t>
      </w:r>
      <w:r w:rsidR="00D63C17">
        <w:rPr>
          <w:i/>
        </w:rPr>
        <w:t>1150</w:t>
      </w:r>
      <w:r w:rsidRPr="003F2A19">
        <w:rPr>
          <w:i/>
        </w:rPr>
        <w:t xml:space="preserve">/QĐ-UBND ngày </w:t>
      </w:r>
      <w:r w:rsidR="00D63C17">
        <w:rPr>
          <w:i/>
        </w:rPr>
        <w:t>13</w:t>
      </w:r>
      <w:r w:rsidRPr="003F2A19">
        <w:rPr>
          <w:i/>
        </w:rPr>
        <w:t>/</w:t>
      </w:r>
      <w:r w:rsidR="00C66DE6">
        <w:rPr>
          <w:i/>
        </w:rPr>
        <w:t>4</w:t>
      </w:r>
      <w:r w:rsidRPr="003F2A19">
        <w:rPr>
          <w:i/>
        </w:rPr>
        <w:t>/202</w:t>
      </w:r>
      <w:r>
        <w:rPr>
          <w:i/>
        </w:rPr>
        <w:t>6</w:t>
      </w:r>
    </w:p>
    <w:p w14:paraId="50A3ACCB" w14:textId="4AE6575C" w:rsidR="003F2A19" w:rsidRDefault="003F2A19" w:rsidP="003F2A19">
      <w:pPr>
        <w:spacing w:after="0"/>
        <w:jc w:val="center"/>
        <w:rPr>
          <w:i/>
        </w:rPr>
      </w:pPr>
      <w:r w:rsidRPr="003F2A19">
        <w:rPr>
          <w:i/>
        </w:rPr>
        <w:t>của Ủy ban nhân dân tỉnh Phú Thọ)</w:t>
      </w:r>
    </w:p>
    <w:p w14:paraId="3EACFDA7" w14:textId="60387E46" w:rsidR="003F2A19" w:rsidRDefault="00D63C17" w:rsidP="00825FB9">
      <w:pPr>
        <w:spacing w:after="0"/>
        <w:jc w:val="center"/>
        <w:rPr>
          <w:b/>
        </w:rPr>
      </w:pPr>
      <w:r>
        <w:rPr>
          <w:b/>
          <w:noProof/>
        </w:rPr>
        <mc:AlternateContent>
          <mc:Choice Requires="wps">
            <w:drawing>
              <wp:anchor distT="0" distB="0" distL="114300" distR="114300" simplePos="0" relativeHeight="251664384" behindDoc="0" locked="0" layoutInCell="1" allowOverlap="1" wp14:anchorId="72513BB0" wp14:editId="355A7EBC">
                <wp:simplePos x="0" y="0"/>
                <wp:positionH relativeFrom="column">
                  <wp:posOffset>2263140</wp:posOffset>
                </wp:positionH>
                <wp:positionV relativeFrom="paragraph">
                  <wp:posOffset>41275</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F9C4A8"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2pt,3.25pt" to="289.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" strokecolor="#5b9bd5 [3204]" strokeweight=".5pt">
                <v:stroke joinstyle="miter"/>
              </v:line>
            </w:pict>
          </mc:Fallback>
        </mc:AlternateContent>
      </w:r>
    </w:p>
    <w:p w14:paraId="47148E05" w14:textId="77777777" w:rsidR="003F2A19" w:rsidRDefault="003F2A19" w:rsidP="00825FB9">
      <w:pPr>
        <w:spacing w:after="0"/>
        <w:jc w:val="center"/>
        <w:rPr>
          <w:b/>
        </w:rPr>
      </w:pPr>
    </w:p>
    <w:p w14:paraId="606D2138" w14:textId="77777777" w:rsidR="003F2A19" w:rsidRDefault="003F2A19" w:rsidP="00825FB9">
      <w:pPr>
        <w:spacing w:after="0"/>
        <w:jc w:val="center"/>
        <w:rPr>
          <w:b/>
        </w:rPr>
      </w:pPr>
    </w:p>
    <w:p w14:paraId="041E914B" w14:textId="77777777" w:rsidR="003F2A19" w:rsidRDefault="003F2A19" w:rsidP="00825FB9">
      <w:pPr>
        <w:spacing w:after="0"/>
        <w:jc w:val="center"/>
        <w:rPr>
          <w:b/>
        </w:rPr>
      </w:pPr>
    </w:p>
    <w:p w14:paraId="7F05B72A" w14:textId="77777777" w:rsidR="003F2A19" w:rsidRDefault="003F2A19" w:rsidP="00825FB9">
      <w:pPr>
        <w:spacing w:after="0"/>
        <w:jc w:val="center"/>
        <w:rPr>
          <w:b/>
        </w:rPr>
      </w:pPr>
    </w:p>
    <w:p w14:paraId="4BA9654D" w14:textId="77777777" w:rsidR="003F2A19" w:rsidRDefault="003F2A19" w:rsidP="00825FB9">
      <w:pPr>
        <w:spacing w:after="0"/>
        <w:jc w:val="center"/>
        <w:rPr>
          <w:b/>
        </w:rPr>
      </w:pPr>
    </w:p>
    <w:p w14:paraId="66CC4465" w14:textId="77777777" w:rsidR="003F2A19" w:rsidRDefault="003F2A19" w:rsidP="00825FB9">
      <w:pPr>
        <w:spacing w:after="0"/>
        <w:jc w:val="center"/>
        <w:rPr>
          <w:b/>
        </w:rPr>
      </w:pPr>
    </w:p>
    <w:p w14:paraId="5C7A00E1" w14:textId="77777777" w:rsidR="003F2A19" w:rsidRDefault="003F2A19" w:rsidP="00825FB9">
      <w:pPr>
        <w:spacing w:after="0"/>
        <w:jc w:val="center"/>
        <w:rPr>
          <w:b/>
        </w:rPr>
      </w:pPr>
    </w:p>
    <w:p w14:paraId="134C41B5" w14:textId="77777777" w:rsidR="003F2A19" w:rsidRDefault="003F2A19" w:rsidP="00825FB9">
      <w:pPr>
        <w:spacing w:after="0"/>
        <w:jc w:val="center"/>
        <w:rPr>
          <w:b/>
        </w:rPr>
      </w:pPr>
    </w:p>
    <w:p w14:paraId="5425B452" w14:textId="77777777" w:rsidR="003F2A19" w:rsidRDefault="003F2A19" w:rsidP="00825FB9">
      <w:pPr>
        <w:spacing w:after="0"/>
        <w:jc w:val="center"/>
        <w:rPr>
          <w:b/>
        </w:rPr>
      </w:pPr>
    </w:p>
    <w:p w14:paraId="620DFC20" w14:textId="77777777" w:rsidR="003F2A19" w:rsidRDefault="003F2A19" w:rsidP="00825FB9">
      <w:pPr>
        <w:spacing w:after="0"/>
        <w:jc w:val="center"/>
        <w:rPr>
          <w:b/>
        </w:rPr>
      </w:pPr>
    </w:p>
    <w:p w14:paraId="63CA2B5D" w14:textId="77777777" w:rsidR="003F2A19" w:rsidRDefault="003F2A19" w:rsidP="00825FB9">
      <w:pPr>
        <w:spacing w:after="0"/>
        <w:jc w:val="center"/>
        <w:rPr>
          <w:b/>
        </w:rPr>
      </w:pPr>
    </w:p>
    <w:p w14:paraId="235AD84F" w14:textId="77777777" w:rsidR="003F2A19" w:rsidRDefault="003F2A19" w:rsidP="00825FB9">
      <w:pPr>
        <w:spacing w:after="0"/>
        <w:jc w:val="center"/>
        <w:rPr>
          <w:b/>
        </w:rPr>
      </w:pPr>
    </w:p>
    <w:p w14:paraId="16926400" w14:textId="77777777" w:rsidR="003F2A19" w:rsidRDefault="003F2A19" w:rsidP="00825FB9">
      <w:pPr>
        <w:spacing w:after="0"/>
        <w:jc w:val="center"/>
        <w:rPr>
          <w:b/>
        </w:rPr>
      </w:pPr>
    </w:p>
    <w:p w14:paraId="3C688A18" w14:textId="77777777" w:rsidR="003F2A19" w:rsidRDefault="003F2A19" w:rsidP="00825FB9">
      <w:pPr>
        <w:spacing w:after="0"/>
        <w:jc w:val="center"/>
        <w:rPr>
          <w:b/>
        </w:rPr>
      </w:pPr>
    </w:p>
    <w:p w14:paraId="70F2DB28" w14:textId="77777777" w:rsidR="003F2A19" w:rsidRDefault="003F2A19" w:rsidP="00825FB9">
      <w:pPr>
        <w:spacing w:after="0"/>
        <w:jc w:val="center"/>
        <w:rPr>
          <w:b/>
        </w:rPr>
      </w:pPr>
    </w:p>
    <w:p w14:paraId="1F79D591" w14:textId="77777777" w:rsidR="003F2A19" w:rsidRDefault="003F2A19" w:rsidP="00825FB9">
      <w:pPr>
        <w:spacing w:after="0"/>
        <w:jc w:val="center"/>
        <w:rPr>
          <w:b/>
        </w:rPr>
      </w:pPr>
    </w:p>
    <w:p w14:paraId="29D15A50" w14:textId="6439753F" w:rsidR="003F2A19" w:rsidRPr="003F2A19" w:rsidRDefault="003F2A19" w:rsidP="00825FB9">
      <w:pPr>
        <w:spacing w:after="0"/>
        <w:jc w:val="center"/>
        <w:rPr>
          <w:i/>
        </w:rPr>
      </w:pPr>
      <w:r>
        <w:rPr>
          <w:i/>
        </w:rPr>
        <w:t xml:space="preserve">Phú Thọ, ngày </w:t>
      </w:r>
      <w:r w:rsidR="00D63C17">
        <w:rPr>
          <w:i/>
        </w:rPr>
        <w:t>13</w:t>
      </w:r>
      <w:r>
        <w:rPr>
          <w:i/>
        </w:rPr>
        <w:t xml:space="preserve"> tháng</w:t>
      </w:r>
      <w:r w:rsidR="00C66DE6">
        <w:rPr>
          <w:i/>
        </w:rPr>
        <w:t xml:space="preserve"> 4</w:t>
      </w:r>
      <w:r>
        <w:rPr>
          <w:i/>
        </w:rPr>
        <w:t xml:space="preserve"> năm 2026</w:t>
      </w:r>
    </w:p>
    <w:p w14:paraId="29CE6581" w14:textId="77777777" w:rsidR="003F2A19" w:rsidRDefault="003F2A19" w:rsidP="00825FB9">
      <w:pPr>
        <w:spacing w:after="0"/>
        <w:jc w:val="center"/>
        <w:rPr>
          <w:b/>
        </w:rPr>
      </w:pPr>
    </w:p>
    <w:p w14:paraId="46402821" w14:textId="77777777" w:rsidR="003F2A19" w:rsidRDefault="003F2A19" w:rsidP="00825FB9">
      <w:pPr>
        <w:spacing w:after="0"/>
        <w:jc w:val="center"/>
        <w:rPr>
          <w:b/>
        </w:rPr>
      </w:pPr>
    </w:p>
    <w:sdt>
      <w:sdtPr>
        <w:rPr>
          <w:rFonts w:ascii="Times New Roman" w:eastAsiaTheme="minorHAnsi" w:hAnsi="Times New Roman" w:cs="Times New Roman"/>
          <w:b/>
          <w:bCs/>
          <w:color w:val="auto"/>
          <w:sz w:val="28"/>
          <w:szCs w:val="28"/>
        </w:rPr>
        <w:id w:val="-79913673"/>
        <w:docPartObj>
          <w:docPartGallery w:val="Table of Contents"/>
          <w:docPartUnique/>
        </w:docPartObj>
      </w:sdtPr>
      <w:sdtEndPr>
        <w:rPr>
          <w:rFonts w:cstheme="minorBidi"/>
          <w:noProof/>
          <w:szCs w:val="22"/>
        </w:rPr>
      </w:sdtEndPr>
      <w:sdtContent>
        <w:p w14:paraId="68576A8C" w14:textId="766D7862" w:rsidR="000372CD" w:rsidRPr="000372CD" w:rsidRDefault="000372CD" w:rsidP="000372CD">
          <w:pPr>
            <w:pStyle w:val="TOCHeading"/>
            <w:jc w:val="center"/>
            <w:rPr>
              <w:rFonts w:ascii="Times New Roman" w:hAnsi="Times New Roman" w:cs="Times New Roman"/>
              <w:b/>
              <w:bCs/>
              <w:color w:val="auto"/>
              <w:sz w:val="28"/>
              <w:szCs w:val="28"/>
              <w:lang w:val="vi-VN"/>
            </w:rPr>
          </w:pPr>
          <w:r w:rsidRPr="000372CD">
            <w:rPr>
              <w:rFonts w:ascii="Times New Roman" w:hAnsi="Times New Roman" w:cs="Times New Roman"/>
              <w:b/>
              <w:bCs/>
              <w:color w:val="auto"/>
              <w:sz w:val="28"/>
              <w:szCs w:val="28"/>
              <w:lang w:val="vi-VN"/>
            </w:rPr>
            <w:t>MỤC LỤC</w:t>
          </w:r>
        </w:p>
        <w:p w14:paraId="2B09D16D" w14:textId="2490756A" w:rsidR="00EF28E0" w:rsidRDefault="000372CD">
          <w:pPr>
            <w:pStyle w:val="TOC1"/>
            <w:rPr>
              <w:rFonts w:asciiTheme="minorHAnsi" w:eastAsiaTheme="minorEastAsia" w:hAnsiTheme="minorHAnsi"/>
              <w:b w:val="0"/>
              <w:bCs w:val="0"/>
              <w:sz w:val="22"/>
              <w:lang w:val="en-US"/>
            </w:rPr>
          </w:pPr>
          <w:r>
            <w:fldChar w:fldCharType="begin"/>
          </w:r>
          <w:r>
            <w:instrText xml:space="preserve"> TOC \o "1-3" \h \z \u </w:instrText>
          </w:r>
          <w:r>
            <w:fldChar w:fldCharType="separate"/>
          </w:r>
          <w:hyperlink w:anchor="_Toc226622818" w:history="1">
            <w:r w:rsidR="00EF28E0" w:rsidRPr="0047484E">
              <w:rPr>
                <w:rStyle w:val="Hyperlink"/>
              </w:rPr>
              <w:t>PHẦN THỨ NHẤT</w:t>
            </w:r>
            <w:r w:rsidR="00EF28E0">
              <w:rPr>
                <w:webHidden/>
              </w:rPr>
              <w:tab/>
            </w:r>
            <w:r w:rsidR="00EF28E0">
              <w:rPr>
                <w:webHidden/>
              </w:rPr>
              <w:fldChar w:fldCharType="begin"/>
            </w:r>
            <w:r w:rsidR="00EF28E0">
              <w:rPr>
                <w:webHidden/>
              </w:rPr>
              <w:instrText xml:space="preserve"> PAGEREF _Toc226622818 \h </w:instrText>
            </w:r>
            <w:r w:rsidR="00EF28E0">
              <w:rPr>
                <w:webHidden/>
              </w:rPr>
            </w:r>
            <w:r w:rsidR="00EF28E0">
              <w:rPr>
                <w:webHidden/>
              </w:rPr>
              <w:fldChar w:fldCharType="separate"/>
            </w:r>
            <w:r w:rsidR="00A6116D">
              <w:rPr>
                <w:webHidden/>
              </w:rPr>
              <w:t>5</w:t>
            </w:r>
            <w:r w:rsidR="00EF28E0">
              <w:rPr>
                <w:webHidden/>
              </w:rPr>
              <w:fldChar w:fldCharType="end"/>
            </w:r>
          </w:hyperlink>
        </w:p>
        <w:p w14:paraId="408EBF10" w14:textId="0E468E83" w:rsidR="00EF28E0" w:rsidRDefault="00D63C17" w:rsidP="00EF28E0">
          <w:pPr>
            <w:pStyle w:val="TOC2"/>
            <w:rPr>
              <w:rFonts w:asciiTheme="minorHAnsi" w:eastAsiaTheme="minorEastAsia" w:hAnsiTheme="minorHAnsi"/>
              <w:sz w:val="22"/>
              <w:lang w:val="en-US"/>
            </w:rPr>
          </w:pPr>
          <w:hyperlink w:anchor="_Toc226622820" w:history="1">
            <w:r w:rsidR="00EF28E0" w:rsidRPr="0047484E">
              <w:rPr>
                <w:rStyle w:val="Hyperlink"/>
              </w:rPr>
              <w:t>I. SỰ CẦN THIẾT XÂY DỰNG ĐỀ ÁN</w:t>
            </w:r>
            <w:r w:rsidR="00EF28E0">
              <w:rPr>
                <w:webHidden/>
              </w:rPr>
              <w:tab/>
            </w:r>
            <w:r w:rsidR="00EF28E0">
              <w:rPr>
                <w:webHidden/>
              </w:rPr>
              <w:fldChar w:fldCharType="begin"/>
            </w:r>
            <w:r w:rsidR="00EF28E0">
              <w:rPr>
                <w:webHidden/>
              </w:rPr>
              <w:instrText xml:space="preserve"> PAGEREF _Toc226622820 \h </w:instrText>
            </w:r>
            <w:r w:rsidR="00EF28E0">
              <w:rPr>
                <w:webHidden/>
              </w:rPr>
            </w:r>
            <w:r w:rsidR="00EF28E0">
              <w:rPr>
                <w:webHidden/>
              </w:rPr>
              <w:fldChar w:fldCharType="separate"/>
            </w:r>
            <w:r w:rsidR="00A6116D">
              <w:rPr>
                <w:webHidden/>
              </w:rPr>
              <w:t>5</w:t>
            </w:r>
            <w:r w:rsidR="00EF28E0">
              <w:rPr>
                <w:webHidden/>
              </w:rPr>
              <w:fldChar w:fldCharType="end"/>
            </w:r>
          </w:hyperlink>
        </w:p>
        <w:p w14:paraId="3F448FB2" w14:textId="015FB493" w:rsidR="00EF28E0" w:rsidRDefault="00D63C17" w:rsidP="00EF28E0">
          <w:pPr>
            <w:pStyle w:val="TOC2"/>
            <w:rPr>
              <w:rFonts w:asciiTheme="minorHAnsi" w:eastAsiaTheme="minorEastAsia" w:hAnsiTheme="minorHAnsi"/>
              <w:sz w:val="22"/>
              <w:lang w:val="en-US"/>
            </w:rPr>
          </w:pPr>
          <w:hyperlink w:anchor="_Toc226622821" w:history="1">
            <w:r w:rsidR="00EF28E0" w:rsidRPr="0047484E">
              <w:rPr>
                <w:rStyle w:val="Hyperlink"/>
              </w:rPr>
              <w:t>II. CĂN CỨ XÂY DỰNG ĐỀ ÁN</w:t>
            </w:r>
            <w:r w:rsidR="00EF28E0">
              <w:rPr>
                <w:webHidden/>
              </w:rPr>
              <w:tab/>
            </w:r>
            <w:r w:rsidR="00EF28E0">
              <w:rPr>
                <w:webHidden/>
              </w:rPr>
              <w:fldChar w:fldCharType="begin"/>
            </w:r>
            <w:r w:rsidR="00EF28E0">
              <w:rPr>
                <w:webHidden/>
              </w:rPr>
              <w:instrText xml:space="preserve"> PAGEREF _Toc226622821 \h </w:instrText>
            </w:r>
            <w:r w:rsidR="00EF28E0">
              <w:rPr>
                <w:webHidden/>
              </w:rPr>
            </w:r>
            <w:r w:rsidR="00EF28E0">
              <w:rPr>
                <w:webHidden/>
              </w:rPr>
              <w:fldChar w:fldCharType="separate"/>
            </w:r>
            <w:r w:rsidR="00A6116D">
              <w:rPr>
                <w:webHidden/>
              </w:rPr>
              <w:t>7</w:t>
            </w:r>
            <w:r w:rsidR="00EF28E0">
              <w:rPr>
                <w:webHidden/>
              </w:rPr>
              <w:fldChar w:fldCharType="end"/>
            </w:r>
          </w:hyperlink>
        </w:p>
        <w:p w14:paraId="4449730F" w14:textId="271727EA" w:rsidR="00EF28E0" w:rsidRDefault="00D63C17">
          <w:pPr>
            <w:pStyle w:val="TOC3"/>
            <w:rPr>
              <w:rFonts w:asciiTheme="minorHAnsi" w:eastAsiaTheme="minorEastAsia" w:hAnsiTheme="minorHAnsi"/>
              <w:noProof/>
              <w:sz w:val="22"/>
            </w:rPr>
          </w:pPr>
          <w:hyperlink w:anchor="_Toc226622822" w:history="1">
            <w:r w:rsidR="00EF28E0" w:rsidRPr="0047484E">
              <w:rPr>
                <w:rStyle w:val="Hyperlink"/>
                <w:noProof/>
                <w:lang w:val="vi-VN"/>
              </w:rPr>
              <w:t>1. Các căn cứ của Trung ương</w:t>
            </w:r>
            <w:r w:rsidR="00EF28E0">
              <w:rPr>
                <w:noProof/>
                <w:webHidden/>
              </w:rPr>
              <w:tab/>
            </w:r>
            <w:r w:rsidR="00EF28E0">
              <w:rPr>
                <w:noProof/>
                <w:webHidden/>
              </w:rPr>
              <w:fldChar w:fldCharType="begin"/>
            </w:r>
            <w:r w:rsidR="00EF28E0">
              <w:rPr>
                <w:noProof/>
                <w:webHidden/>
              </w:rPr>
              <w:instrText xml:space="preserve"> PAGEREF _Toc226622822 \h </w:instrText>
            </w:r>
            <w:r w:rsidR="00EF28E0">
              <w:rPr>
                <w:noProof/>
                <w:webHidden/>
              </w:rPr>
            </w:r>
            <w:r w:rsidR="00EF28E0">
              <w:rPr>
                <w:noProof/>
                <w:webHidden/>
              </w:rPr>
              <w:fldChar w:fldCharType="separate"/>
            </w:r>
            <w:r w:rsidR="00A6116D">
              <w:rPr>
                <w:noProof/>
                <w:webHidden/>
              </w:rPr>
              <w:t>7</w:t>
            </w:r>
            <w:r w:rsidR="00EF28E0">
              <w:rPr>
                <w:noProof/>
                <w:webHidden/>
              </w:rPr>
              <w:fldChar w:fldCharType="end"/>
            </w:r>
          </w:hyperlink>
        </w:p>
        <w:p w14:paraId="50CFE6A8" w14:textId="74DD95F7" w:rsidR="00EF28E0" w:rsidRDefault="00D63C17">
          <w:pPr>
            <w:pStyle w:val="TOC3"/>
            <w:rPr>
              <w:rFonts w:asciiTheme="minorHAnsi" w:eastAsiaTheme="minorEastAsia" w:hAnsiTheme="minorHAnsi"/>
              <w:noProof/>
              <w:sz w:val="22"/>
            </w:rPr>
          </w:pPr>
          <w:hyperlink w:anchor="_Toc226622823" w:history="1">
            <w:r w:rsidR="00EF28E0" w:rsidRPr="0047484E">
              <w:rPr>
                <w:rStyle w:val="Hyperlink"/>
                <w:noProof/>
              </w:rPr>
              <w:t>2. Căn cứ của địa phương</w:t>
            </w:r>
            <w:r w:rsidR="00EF28E0">
              <w:rPr>
                <w:noProof/>
                <w:webHidden/>
              </w:rPr>
              <w:tab/>
            </w:r>
            <w:r w:rsidR="00EF28E0">
              <w:rPr>
                <w:noProof/>
                <w:webHidden/>
              </w:rPr>
              <w:fldChar w:fldCharType="begin"/>
            </w:r>
            <w:r w:rsidR="00EF28E0">
              <w:rPr>
                <w:noProof/>
                <w:webHidden/>
              </w:rPr>
              <w:instrText xml:space="preserve"> PAGEREF _Toc226622823 \h </w:instrText>
            </w:r>
            <w:r w:rsidR="00EF28E0">
              <w:rPr>
                <w:noProof/>
                <w:webHidden/>
              </w:rPr>
            </w:r>
            <w:r w:rsidR="00EF28E0">
              <w:rPr>
                <w:noProof/>
                <w:webHidden/>
              </w:rPr>
              <w:fldChar w:fldCharType="separate"/>
            </w:r>
            <w:r w:rsidR="00A6116D">
              <w:rPr>
                <w:noProof/>
                <w:webHidden/>
              </w:rPr>
              <w:t>8</w:t>
            </w:r>
            <w:r w:rsidR="00EF28E0">
              <w:rPr>
                <w:noProof/>
                <w:webHidden/>
              </w:rPr>
              <w:fldChar w:fldCharType="end"/>
            </w:r>
          </w:hyperlink>
        </w:p>
        <w:p w14:paraId="52D09D90" w14:textId="6C0DDF0D" w:rsidR="00EF28E0" w:rsidRDefault="00D63C17" w:rsidP="00EF28E0">
          <w:pPr>
            <w:pStyle w:val="TOC2"/>
            <w:rPr>
              <w:rFonts w:asciiTheme="minorHAnsi" w:eastAsiaTheme="minorEastAsia" w:hAnsiTheme="minorHAnsi"/>
              <w:sz w:val="22"/>
              <w:lang w:val="en-US"/>
            </w:rPr>
          </w:pPr>
          <w:hyperlink w:anchor="_Toc226622824" w:history="1">
            <w:r w:rsidR="00EF28E0" w:rsidRPr="0047484E">
              <w:rPr>
                <w:rStyle w:val="Hyperlink"/>
              </w:rPr>
              <w:t>III. QUAN ĐIỂM XÂY DỰNG ĐỀ ÁN</w:t>
            </w:r>
            <w:r w:rsidR="00EF28E0">
              <w:rPr>
                <w:webHidden/>
              </w:rPr>
              <w:tab/>
            </w:r>
            <w:r w:rsidR="00EF28E0">
              <w:rPr>
                <w:webHidden/>
              </w:rPr>
              <w:fldChar w:fldCharType="begin"/>
            </w:r>
            <w:r w:rsidR="00EF28E0">
              <w:rPr>
                <w:webHidden/>
              </w:rPr>
              <w:instrText xml:space="preserve"> PAGEREF _Toc226622824 \h </w:instrText>
            </w:r>
            <w:r w:rsidR="00EF28E0">
              <w:rPr>
                <w:webHidden/>
              </w:rPr>
            </w:r>
            <w:r w:rsidR="00EF28E0">
              <w:rPr>
                <w:webHidden/>
              </w:rPr>
              <w:fldChar w:fldCharType="separate"/>
            </w:r>
            <w:r w:rsidR="00A6116D">
              <w:rPr>
                <w:webHidden/>
              </w:rPr>
              <w:t>9</w:t>
            </w:r>
            <w:r w:rsidR="00EF28E0">
              <w:rPr>
                <w:webHidden/>
              </w:rPr>
              <w:fldChar w:fldCharType="end"/>
            </w:r>
          </w:hyperlink>
        </w:p>
        <w:p w14:paraId="283971AF" w14:textId="194002D1" w:rsidR="00EF28E0" w:rsidRDefault="00D63C17" w:rsidP="00EF28E0">
          <w:pPr>
            <w:pStyle w:val="TOC2"/>
            <w:rPr>
              <w:rFonts w:asciiTheme="minorHAnsi" w:eastAsiaTheme="minorEastAsia" w:hAnsiTheme="minorHAnsi"/>
              <w:sz w:val="22"/>
              <w:lang w:val="en-US"/>
            </w:rPr>
          </w:pPr>
          <w:hyperlink w:anchor="_Toc226622825" w:history="1">
            <w:r w:rsidR="00EF28E0" w:rsidRPr="0047484E">
              <w:rPr>
                <w:rStyle w:val="Hyperlink"/>
              </w:rPr>
              <w:t>IV. ĐỐI TƯỢNG, PHẠM VI CỦA ĐỀ ÁN</w:t>
            </w:r>
            <w:r w:rsidR="00EF28E0">
              <w:rPr>
                <w:webHidden/>
              </w:rPr>
              <w:tab/>
            </w:r>
            <w:r w:rsidR="00EF28E0">
              <w:rPr>
                <w:webHidden/>
              </w:rPr>
              <w:fldChar w:fldCharType="begin"/>
            </w:r>
            <w:r w:rsidR="00EF28E0">
              <w:rPr>
                <w:webHidden/>
              </w:rPr>
              <w:instrText xml:space="preserve"> PAGEREF _Toc226622825 \h </w:instrText>
            </w:r>
            <w:r w:rsidR="00EF28E0">
              <w:rPr>
                <w:webHidden/>
              </w:rPr>
            </w:r>
            <w:r w:rsidR="00EF28E0">
              <w:rPr>
                <w:webHidden/>
              </w:rPr>
              <w:fldChar w:fldCharType="separate"/>
            </w:r>
            <w:r w:rsidR="00A6116D">
              <w:rPr>
                <w:webHidden/>
              </w:rPr>
              <w:t>9</w:t>
            </w:r>
            <w:r w:rsidR="00EF28E0">
              <w:rPr>
                <w:webHidden/>
              </w:rPr>
              <w:fldChar w:fldCharType="end"/>
            </w:r>
          </w:hyperlink>
        </w:p>
        <w:p w14:paraId="3ECB0E48" w14:textId="1992F60D" w:rsidR="00EF28E0" w:rsidRDefault="00D63C17">
          <w:pPr>
            <w:pStyle w:val="TOC3"/>
            <w:rPr>
              <w:rFonts w:asciiTheme="minorHAnsi" w:eastAsiaTheme="minorEastAsia" w:hAnsiTheme="minorHAnsi"/>
              <w:noProof/>
              <w:sz w:val="22"/>
            </w:rPr>
          </w:pPr>
          <w:hyperlink w:anchor="_Toc226622826" w:history="1">
            <w:r w:rsidR="00EF28E0" w:rsidRPr="0047484E">
              <w:rPr>
                <w:rStyle w:val="Hyperlink"/>
                <w:noProof/>
              </w:rPr>
              <w:t>1. Đối tượng áp dụng</w:t>
            </w:r>
            <w:r w:rsidR="00EF28E0">
              <w:rPr>
                <w:noProof/>
                <w:webHidden/>
              </w:rPr>
              <w:tab/>
            </w:r>
            <w:r w:rsidR="00EF28E0">
              <w:rPr>
                <w:noProof/>
                <w:webHidden/>
              </w:rPr>
              <w:fldChar w:fldCharType="begin"/>
            </w:r>
            <w:r w:rsidR="00EF28E0">
              <w:rPr>
                <w:noProof/>
                <w:webHidden/>
              </w:rPr>
              <w:instrText xml:space="preserve"> PAGEREF _Toc226622826 \h </w:instrText>
            </w:r>
            <w:r w:rsidR="00EF28E0">
              <w:rPr>
                <w:noProof/>
                <w:webHidden/>
              </w:rPr>
            </w:r>
            <w:r w:rsidR="00EF28E0">
              <w:rPr>
                <w:noProof/>
                <w:webHidden/>
              </w:rPr>
              <w:fldChar w:fldCharType="separate"/>
            </w:r>
            <w:r w:rsidR="00A6116D">
              <w:rPr>
                <w:noProof/>
                <w:webHidden/>
              </w:rPr>
              <w:t>9</w:t>
            </w:r>
            <w:r w:rsidR="00EF28E0">
              <w:rPr>
                <w:noProof/>
                <w:webHidden/>
              </w:rPr>
              <w:fldChar w:fldCharType="end"/>
            </w:r>
          </w:hyperlink>
        </w:p>
        <w:p w14:paraId="0EEFB37B" w14:textId="3E55F8CC" w:rsidR="00EF28E0" w:rsidRDefault="00D63C17">
          <w:pPr>
            <w:pStyle w:val="TOC3"/>
            <w:rPr>
              <w:rFonts w:asciiTheme="minorHAnsi" w:eastAsiaTheme="minorEastAsia" w:hAnsiTheme="minorHAnsi"/>
              <w:noProof/>
              <w:sz w:val="22"/>
            </w:rPr>
          </w:pPr>
          <w:hyperlink w:anchor="_Toc226622827" w:history="1">
            <w:r w:rsidR="00EF28E0" w:rsidRPr="0047484E">
              <w:rPr>
                <w:rStyle w:val="Hyperlink"/>
                <w:noProof/>
              </w:rPr>
              <w:t>2. Phạm vi của Đề án</w:t>
            </w:r>
            <w:r w:rsidR="00EF28E0">
              <w:rPr>
                <w:noProof/>
                <w:webHidden/>
              </w:rPr>
              <w:tab/>
            </w:r>
            <w:r w:rsidR="00EF28E0">
              <w:rPr>
                <w:noProof/>
                <w:webHidden/>
              </w:rPr>
              <w:fldChar w:fldCharType="begin"/>
            </w:r>
            <w:r w:rsidR="00EF28E0">
              <w:rPr>
                <w:noProof/>
                <w:webHidden/>
              </w:rPr>
              <w:instrText xml:space="preserve"> PAGEREF _Toc226622827 \h </w:instrText>
            </w:r>
            <w:r w:rsidR="00EF28E0">
              <w:rPr>
                <w:noProof/>
                <w:webHidden/>
              </w:rPr>
            </w:r>
            <w:r w:rsidR="00EF28E0">
              <w:rPr>
                <w:noProof/>
                <w:webHidden/>
              </w:rPr>
              <w:fldChar w:fldCharType="separate"/>
            </w:r>
            <w:r w:rsidR="00A6116D">
              <w:rPr>
                <w:noProof/>
                <w:webHidden/>
              </w:rPr>
              <w:t>10</w:t>
            </w:r>
            <w:r w:rsidR="00EF28E0">
              <w:rPr>
                <w:noProof/>
                <w:webHidden/>
              </w:rPr>
              <w:fldChar w:fldCharType="end"/>
            </w:r>
          </w:hyperlink>
        </w:p>
        <w:p w14:paraId="1CC52890" w14:textId="5D2BD60D" w:rsidR="00EF28E0" w:rsidRDefault="00D63C17">
          <w:pPr>
            <w:pStyle w:val="TOC1"/>
            <w:rPr>
              <w:rFonts w:asciiTheme="minorHAnsi" w:eastAsiaTheme="minorEastAsia" w:hAnsiTheme="minorHAnsi"/>
              <w:b w:val="0"/>
              <w:bCs w:val="0"/>
              <w:sz w:val="22"/>
              <w:lang w:val="en-US"/>
            </w:rPr>
          </w:pPr>
          <w:hyperlink w:anchor="_Toc226622828" w:history="1">
            <w:r w:rsidR="00EF28E0" w:rsidRPr="0047484E">
              <w:rPr>
                <w:rStyle w:val="Hyperlink"/>
              </w:rPr>
              <w:t>PHẦN THỨ HAI</w:t>
            </w:r>
            <w:r w:rsidR="00EF28E0">
              <w:rPr>
                <w:webHidden/>
              </w:rPr>
              <w:tab/>
            </w:r>
            <w:r w:rsidR="00EF28E0">
              <w:rPr>
                <w:webHidden/>
              </w:rPr>
              <w:fldChar w:fldCharType="begin"/>
            </w:r>
            <w:r w:rsidR="00EF28E0">
              <w:rPr>
                <w:webHidden/>
              </w:rPr>
              <w:instrText xml:space="preserve"> PAGEREF _Toc226622828 \h </w:instrText>
            </w:r>
            <w:r w:rsidR="00EF28E0">
              <w:rPr>
                <w:webHidden/>
              </w:rPr>
            </w:r>
            <w:r w:rsidR="00EF28E0">
              <w:rPr>
                <w:webHidden/>
              </w:rPr>
              <w:fldChar w:fldCharType="separate"/>
            </w:r>
            <w:r w:rsidR="00A6116D">
              <w:rPr>
                <w:webHidden/>
              </w:rPr>
              <w:t>10</w:t>
            </w:r>
            <w:r w:rsidR="00EF28E0">
              <w:rPr>
                <w:webHidden/>
              </w:rPr>
              <w:fldChar w:fldCharType="end"/>
            </w:r>
          </w:hyperlink>
        </w:p>
        <w:p w14:paraId="52B1DC9A" w14:textId="5375397B" w:rsidR="00EF28E0" w:rsidRPr="00EF28E0" w:rsidRDefault="00D63C17" w:rsidP="00EF28E0">
          <w:pPr>
            <w:pStyle w:val="TOC2"/>
            <w:rPr>
              <w:rFonts w:eastAsiaTheme="minorEastAsia" w:hint="eastAsia"/>
              <w:sz w:val="22"/>
              <w:lang w:val="en-US"/>
            </w:rPr>
          </w:pPr>
          <w:hyperlink w:anchor="_Toc226622829" w:history="1">
            <w:r w:rsidR="00EF28E0" w:rsidRPr="00A90045">
              <w:rPr>
                <w:rStyle w:val="Hyperlink"/>
                <w:spacing w:val="-12"/>
              </w:rPr>
              <w:t>I. THỰC TRẠNG PHÁT TRIỂN KINH TẾ TẬP THỂ, HỢP TÁC XÃ</w:t>
            </w:r>
            <w:r w:rsidR="00EF28E0" w:rsidRPr="00EF28E0">
              <w:rPr>
                <w:webHidden/>
              </w:rPr>
              <w:tab/>
            </w:r>
            <w:r w:rsidR="00EF28E0" w:rsidRPr="00EF28E0">
              <w:rPr>
                <w:webHidden/>
              </w:rPr>
              <w:fldChar w:fldCharType="begin"/>
            </w:r>
            <w:r w:rsidR="00EF28E0" w:rsidRPr="00EF28E0">
              <w:rPr>
                <w:webHidden/>
              </w:rPr>
              <w:instrText xml:space="preserve"> PAGEREF _Toc226622829 \h </w:instrText>
            </w:r>
            <w:r w:rsidR="00EF28E0" w:rsidRPr="00EF28E0">
              <w:rPr>
                <w:webHidden/>
              </w:rPr>
            </w:r>
            <w:r w:rsidR="00EF28E0" w:rsidRPr="00EF28E0">
              <w:rPr>
                <w:webHidden/>
              </w:rPr>
              <w:fldChar w:fldCharType="separate"/>
            </w:r>
            <w:r w:rsidR="00A6116D">
              <w:rPr>
                <w:webHidden/>
              </w:rPr>
              <w:t>10</w:t>
            </w:r>
            <w:r w:rsidR="00EF28E0" w:rsidRPr="00EF28E0">
              <w:rPr>
                <w:webHidden/>
              </w:rPr>
              <w:fldChar w:fldCharType="end"/>
            </w:r>
          </w:hyperlink>
        </w:p>
        <w:p w14:paraId="0C68D3F2" w14:textId="36C22785" w:rsidR="00EF28E0" w:rsidRDefault="00D63C17">
          <w:pPr>
            <w:pStyle w:val="TOC3"/>
            <w:rPr>
              <w:rFonts w:asciiTheme="minorHAnsi" w:eastAsiaTheme="minorEastAsia" w:hAnsiTheme="minorHAnsi"/>
              <w:noProof/>
              <w:sz w:val="22"/>
            </w:rPr>
          </w:pPr>
          <w:hyperlink w:anchor="_Toc226622830" w:history="1">
            <w:r w:rsidR="00EF28E0" w:rsidRPr="0047484E">
              <w:rPr>
                <w:rStyle w:val="Hyperlink"/>
                <w:noProof/>
              </w:rPr>
              <w:t>1. Đánh giá thực trạng phát triển các hợp tác xã</w:t>
            </w:r>
            <w:r w:rsidR="00EF28E0">
              <w:rPr>
                <w:noProof/>
                <w:webHidden/>
              </w:rPr>
              <w:tab/>
            </w:r>
            <w:r w:rsidR="00EF28E0">
              <w:rPr>
                <w:noProof/>
                <w:webHidden/>
              </w:rPr>
              <w:fldChar w:fldCharType="begin"/>
            </w:r>
            <w:r w:rsidR="00EF28E0">
              <w:rPr>
                <w:noProof/>
                <w:webHidden/>
              </w:rPr>
              <w:instrText xml:space="preserve"> PAGEREF _Toc226622830 \h </w:instrText>
            </w:r>
            <w:r w:rsidR="00EF28E0">
              <w:rPr>
                <w:noProof/>
                <w:webHidden/>
              </w:rPr>
            </w:r>
            <w:r w:rsidR="00EF28E0">
              <w:rPr>
                <w:noProof/>
                <w:webHidden/>
              </w:rPr>
              <w:fldChar w:fldCharType="separate"/>
            </w:r>
            <w:r w:rsidR="00A6116D">
              <w:rPr>
                <w:noProof/>
                <w:webHidden/>
              </w:rPr>
              <w:t>10</w:t>
            </w:r>
            <w:r w:rsidR="00EF28E0">
              <w:rPr>
                <w:noProof/>
                <w:webHidden/>
              </w:rPr>
              <w:fldChar w:fldCharType="end"/>
            </w:r>
          </w:hyperlink>
        </w:p>
        <w:p w14:paraId="2C978FC8" w14:textId="41575DAB" w:rsidR="00EF28E0" w:rsidRDefault="00D63C17">
          <w:pPr>
            <w:pStyle w:val="TOC3"/>
            <w:rPr>
              <w:rFonts w:asciiTheme="minorHAnsi" w:eastAsiaTheme="minorEastAsia" w:hAnsiTheme="minorHAnsi"/>
              <w:noProof/>
              <w:sz w:val="22"/>
            </w:rPr>
          </w:pPr>
          <w:hyperlink w:anchor="_Toc226622831" w:history="1">
            <w:r w:rsidR="00EF28E0" w:rsidRPr="0047484E">
              <w:rPr>
                <w:rStyle w:val="Hyperlink"/>
                <w:noProof/>
              </w:rPr>
              <w:t xml:space="preserve">2. Đánh giá hiện trạng phát triển </w:t>
            </w:r>
            <w:r w:rsidR="00EF28E0" w:rsidRPr="0047484E">
              <w:rPr>
                <w:rStyle w:val="Hyperlink"/>
                <w:noProof/>
                <w:lang w:val="vi-VN"/>
              </w:rPr>
              <w:t xml:space="preserve">của </w:t>
            </w:r>
            <w:r w:rsidR="00EF28E0" w:rsidRPr="0047484E">
              <w:rPr>
                <w:rStyle w:val="Hyperlink"/>
                <w:noProof/>
              </w:rPr>
              <w:t>các liên hiệp hợp tác xã</w:t>
            </w:r>
            <w:r w:rsidR="00EF28E0">
              <w:rPr>
                <w:noProof/>
                <w:webHidden/>
              </w:rPr>
              <w:tab/>
            </w:r>
            <w:r w:rsidR="00EF28E0">
              <w:rPr>
                <w:noProof/>
                <w:webHidden/>
              </w:rPr>
              <w:fldChar w:fldCharType="begin"/>
            </w:r>
            <w:r w:rsidR="00EF28E0">
              <w:rPr>
                <w:noProof/>
                <w:webHidden/>
              </w:rPr>
              <w:instrText xml:space="preserve"> PAGEREF _Toc226622831 \h </w:instrText>
            </w:r>
            <w:r w:rsidR="00EF28E0">
              <w:rPr>
                <w:noProof/>
                <w:webHidden/>
              </w:rPr>
            </w:r>
            <w:r w:rsidR="00EF28E0">
              <w:rPr>
                <w:noProof/>
                <w:webHidden/>
              </w:rPr>
              <w:fldChar w:fldCharType="separate"/>
            </w:r>
            <w:r w:rsidR="00A6116D">
              <w:rPr>
                <w:noProof/>
                <w:webHidden/>
              </w:rPr>
              <w:t>14</w:t>
            </w:r>
            <w:r w:rsidR="00EF28E0">
              <w:rPr>
                <w:noProof/>
                <w:webHidden/>
              </w:rPr>
              <w:fldChar w:fldCharType="end"/>
            </w:r>
          </w:hyperlink>
        </w:p>
        <w:p w14:paraId="4D73AD38" w14:textId="6073913E" w:rsidR="00EF28E0" w:rsidRDefault="00D63C17">
          <w:pPr>
            <w:pStyle w:val="TOC3"/>
            <w:rPr>
              <w:rFonts w:asciiTheme="minorHAnsi" w:eastAsiaTheme="minorEastAsia" w:hAnsiTheme="minorHAnsi"/>
              <w:noProof/>
              <w:sz w:val="22"/>
            </w:rPr>
          </w:pPr>
          <w:hyperlink w:anchor="_Toc226622832" w:history="1">
            <w:r w:rsidR="00EF28E0" w:rsidRPr="0047484E">
              <w:rPr>
                <w:rStyle w:val="Hyperlink"/>
                <w:noProof/>
              </w:rPr>
              <w:t>3. Đánh giá hiện trạng phát triển các tổ hợp tác</w:t>
            </w:r>
            <w:r w:rsidR="00EF28E0">
              <w:rPr>
                <w:noProof/>
                <w:webHidden/>
              </w:rPr>
              <w:tab/>
            </w:r>
            <w:r w:rsidR="00EF28E0">
              <w:rPr>
                <w:noProof/>
                <w:webHidden/>
              </w:rPr>
              <w:fldChar w:fldCharType="begin"/>
            </w:r>
            <w:r w:rsidR="00EF28E0">
              <w:rPr>
                <w:noProof/>
                <w:webHidden/>
              </w:rPr>
              <w:instrText xml:space="preserve"> PAGEREF _Toc226622832 \h </w:instrText>
            </w:r>
            <w:r w:rsidR="00EF28E0">
              <w:rPr>
                <w:noProof/>
                <w:webHidden/>
              </w:rPr>
            </w:r>
            <w:r w:rsidR="00EF28E0">
              <w:rPr>
                <w:noProof/>
                <w:webHidden/>
              </w:rPr>
              <w:fldChar w:fldCharType="separate"/>
            </w:r>
            <w:r w:rsidR="00A6116D">
              <w:rPr>
                <w:noProof/>
                <w:webHidden/>
              </w:rPr>
              <w:t>15</w:t>
            </w:r>
            <w:r w:rsidR="00EF28E0">
              <w:rPr>
                <w:noProof/>
                <w:webHidden/>
              </w:rPr>
              <w:fldChar w:fldCharType="end"/>
            </w:r>
          </w:hyperlink>
        </w:p>
        <w:p w14:paraId="69C914B5" w14:textId="788F5FB6" w:rsidR="00EF28E0" w:rsidRDefault="00D63C17">
          <w:pPr>
            <w:pStyle w:val="TOC3"/>
            <w:rPr>
              <w:rFonts w:asciiTheme="minorHAnsi" w:eastAsiaTheme="minorEastAsia" w:hAnsiTheme="minorHAnsi"/>
              <w:noProof/>
              <w:sz w:val="22"/>
            </w:rPr>
          </w:pPr>
          <w:hyperlink w:anchor="_Toc226622833" w:history="1">
            <w:r w:rsidR="00EF28E0" w:rsidRPr="0047484E">
              <w:rPr>
                <w:rStyle w:val="Hyperlink"/>
                <w:noProof/>
              </w:rPr>
              <w:t>4. Kết quả xử lý các HTX ngừng hoạt động, chờ giải thể</w:t>
            </w:r>
            <w:r w:rsidR="00EF28E0">
              <w:rPr>
                <w:noProof/>
                <w:webHidden/>
              </w:rPr>
              <w:tab/>
            </w:r>
            <w:r w:rsidR="00EF28E0">
              <w:rPr>
                <w:noProof/>
                <w:webHidden/>
              </w:rPr>
              <w:fldChar w:fldCharType="begin"/>
            </w:r>
            <w:r w:rsidR="00EF28E0">
              <w:rPr>
                <w:noProof/>
                <w:webHidden/>
              </w:rPr>
              <w:instrText xml:space="preserve"> PAGEREF _Toc226622833 \h </w:instrText>
            </w:r>
            <w:r w:rsidR="00EF28E0">
              <w:rPr>
                <w:noProof/>
                <w:webHidden/>
              </w:rPr>
            </w:r>
            <w:r w:rsidR="00EF28E0">
              <w:rPr>
                <w:noProof/>
                <w:webHidden/>
              </w:rPr>
              <w:fldChar w:fldCharType="separate"/>
            </w:r>
            <w:r w:rsidR="00A6116D">
              <w:rPr>
                <w:noProof/>
                <w:webHidden/>
              </w:rPr>
              <w:t>15</w:t>
            </w:r>
            <w:r w:rsidR="00EF28E0">
              <w:rPr>
                <w:noProof/>
                <w:webHidden/>
              </w:rPr>
              <w:fldChar w:fldCharType="end"/>
            </w:r>
          </w:hyperlink>
        </w:p>
        <w:p w14:paraId="622C5C03" w14:textId="5457B19B" w:rsidR="00EF28E0" w:rsidRDefault="00D63C17" w:rsidP="00EF28E0">
          <w:pPr>
            <w:pStyle w:val="TOC2"/>
            <w:rPr>
              <w:rFonts w:asciiTheme="minorHAnsi" w:eastAsiaTheme="minorEastAsia" w:hAnsiTheme="minorHAnsi"/>
              <w:sz w:val="22"/>
              <w:lang w:val="en-US"/>
            </w:rPr>
          </w:pPr>
          <w:hyperlink w:anchor="_Toc226622834" w:history="1">
            <w:r w:rsidR="00EF28E0" w:rsidRPr="0047484E">
              <w:rPr>
                <w:rStyle w:val="Hyperlink"/>
              </w:rPr>
              <w:t>II. THỰC TRẠNG CÔNG TÁC QUẢN LÝ NHÀ NƯỚC VỀ KINH TẾ TẬP THỂ</w:t>
            </w:r>
            <w:r w:rsidR="00EF28E0">
              <w:rPr>
                <w:webHidden/>
              </w:rPr>
              <w:tab/>
            </w:r>
            <w:r w:rsidR="00EF28E0">
              <w:rPr>
                <w:webHidden/>
              </w:rPr>
              <w:fldChar w:fldCharType="begin"/>
            </w:r>
            <w:r w:rsidR="00EF28E0">
              <w:rPr>
                <w:webHidden/>
              </w:rPr>
              <w:instrText xml:space="preserve"> PAGEREF _Toc226622834 \h </w:instrText>
            </w:r>
            <w:r w:rsidR="00EF28E0">
              <w:rPr>
                <w:webHidden/>
              </w:rPr>
            </w:r>
            <w:r w:rsidR="00EF28E0">
              <w:rPr>
                <w:webHidden/>
              </w:rPr>
              <w:fldChar w:fldCharType="separate"/>
            </w:r>
            <w:r w:rsidR="00A6116D">
              <w:rPr>
                <w:webHidden/>
              </w:rPr>
              <w:t>17</w:t>
            </w:r>
            <w:r w:rsidR="00EF28E0">
              <w:rPr>
                <w:webHidden/>
              </w:rPr>
              <w:fldChar w:fldCharType="end"/>
            </w:r>
          </w:hyperlink>
        </w:p>
        <w:p w14:paraId="5AD2CD62" w14:textId="59AF4953" w:rsidR="00EF28E0" w:rsidRDefault="00D63C17">
          <w:pPr>
            <w:pStyle w:val="TOC3"/>
            <w:tabs>
              <w:tab w:val="left" w:pos="1320"/>
            </w:tabs>
            <w:rPr>
              <w:rFonts w:asciiTheme="minorHAnsi" w:eastAsiaTheme="minorEastAsia" w:hAnsiTheme="minorHAnsi"/>
              <w:noProof/>
              <w:sz w:val="22"/>
            </w:rPr>
          </w:pPr>
          <w:hyperlink w:anchor="_Toc226622835" w:history="1">
            <w:r w:rsidR="00EF28E0" w:rsidRPr="0047484E">
              <w:rPr>
                <w:rStyle w:val="Hyperlink"/>
                <w:noProof/>
                <w:lang w:val="vi-VN"/>
              </w:rPr>
              <w:t>1.</w:t>
            </w:r>
            <w:r w:rsidR="00EF28E0">
              <w:rPr>
                <w:rFonts w:asciiTheme="minorHAnsi" w:eastAsiaTheme="minorEastAsia" w:hAnsiTheme="minorHAnsi"/>
                <w:noProof/>
                <w:sz w:val="22"/>
              </w:rPr>
              <w:tab/>
            </w:r>
            <w:r w:rsidR="00EF28E0" w:rsidRPr="0047484E">
              <w:rPr>
                <w:rStyle w:val="Hyperlink"/>
                <w:noProof/>
                <w:lang w:val="vi-VN"/>
              </w:rPr>
              <w:t>Về tổ chức bộ máy quản lý nhà nước về kinh tế tập thể</w:t>
            </w:r>
            <w:r w:rsidR="00EF28E0">
              <w:rPr>
                <w:noProof/>
                <w:webHidden/>
              </w:rPr>
              <w:tab/>
            </w:r>
            <w:r w:rsidR="00EF28E0">
              <w:rPr>
                <w:noProof/>
                <w:webHidden/>
              </w:rPr>
              <w:fldChar w:fldCharType="begin"/>
            </w:r>
            <w:r w:rsidR="00EF28E0">
              <w:rPr>
                <w:noProof/>
                <w:webHidden/>
              </w:rPr>
              <w:instrText xml:space="preserve"> PAGEREF _Toc226622835 \h </w:instrText>
            </w:r>
            <w:r w:rsidR="00EF28E0">
              <w:rPr>
                <w:noProof/>
                <w:webHidden/>
              </w:rPr>
            </w:r>
            <w:r w:rsidR="00EF28E0">
              <w:rPr>
                <w:noProof/>
                <w:webHidden/>
              </w:rPr>
              <w:fldChar w:fldCharType="separate"/>
            </w:r>
            <w:r w:rsidR="00A6116D">
              <w:rPr>
                <w:noProof/>
                <w:webHidden/>
              </w:rPr>
              <w:t>17</w:t>
            </w:r>
            <w:r w:rsidR="00EF28E0">
              <w:rPr>
                <w:noProof/>
                <w:webHidden/>
              </w:rPr>
              <w:fldChar w:fldCharType="end"/>
            </w:r>
          </w:hyperlink>
        </w:p>
        <w:p w14:paraId="641E10D3" w14:textId="031BE5A4" w:rsidR="00EF28E0" w:rsidRDefault="00D63C17">
          <w:pPr>
            <w:pStyle w:val="TOC3"/>
            <w:rPr>
              <w:rFonts w:asciiTheme="minorHAnsi" w:eastAsiaTheme="minorEastAsia" w:hAnsiTheme="minorHAnsi"/>
              <w:noProof/>
              <w:sz w:val="22"/>
            </w:rPr>
          </w:pPr>
          <w:hyperlink w:anchor="_Toc226622836" w:history="1">
            <w:r w:rsidR="00EF28E0" w:rsidRPr="0047484E">
              <w:rPr>
                <w:rStyle w:val="Hyperlink"/>
                <w:noProof/>
                <w:lang w:val="vi-VN"/>
              </w:rPr>
              <w:t>2. Về việc triển khai thực hiện các nhiệm vụ phát triển kinh tế tập thể</w:t>
            </w:r>
            <w:r w:rsidR="00EF28E0">
              <w:rPr>
                <w:noProof/>
                <w:webHidden/>
              </w:rPr>
              <w:tab/>
            </w:r>
            <w:r w:rsidR="00EF28E0">
              <w:rPr>
                <w:noProof/>
                <w:webHidden/>
              </w:rPr>
              <w:fldChar w:fldCharType="begin"/>
            </w:r>
            <w:r w:rsidR="00EF28E0">
              <w:rPr>
                <w:noProof/>
                <w:webHidden/>
              </w:rPr>
              <w:instrText xml:space="preserve"> PAGEREF _Toc226622836 \h </w:instrText>
            </w:r>
            <w:r w:rsidR="00EF28E0">
              <w:rPr>
                <w:noProof/>
                <w:webHidden/>
              </w:rPr>
            </w:r>
            <w:r w:rsidR="00EF28E0">
              <w:rPr>
                <w:noProof/>
                <w:webHidden/>
              </w:rPr>
              <w:fldChar w:fldCharType="separate"/>
            </w:r>
            <w:r w:rsidR="00A6116D">
              <w:rPr>
                <w:noProof/>
                <w:webHidden/>
              </w:rPr>
              <w:t>18</w:t>
            </w:r>
            <w:r w:rsidR="00EF28E0">
              <w:rPr>
                <w:noProof/>
                <w:webHidden/>
              </w:rPr>
              <w:fldChar w:fldCharType="end"/>
            </w:r>
          </w:hyperlink>
        </w:p>
        <w:p w14:paraId="707861E4" w14:textId="65439570" w:rsidR="00EF28E0" w:rsidRDefault="00D63C17" w:rsidP="00EF28E0">
          <w:pPr>
            <w:pStyle w:val="TOC2"/>
            <w:rPr>
              <w:rFonts w:asciiTheme="minorHAnsi" w:eastAsiaTheme="minorEastAsia" w:hAnsiTheme="minorHAnsi"/>
              <w:sz w:val="22"/>
              <w:lang w:val="en-US"/>
            </w:rPr>
          </w:pPr>
          <w:hyperlink w:anchor="_Toc226622837" w:history="1">
            <w:r w:rsidR="00EF28E0" w:rsidRPr="0047484E">
              <w:rPr>
                <w:rStyle w:val="Hyperlink"/>
              </w:rPr>
              <w:t>III. KẾT QUẢ TRIỂN KHAI THỰC HIỆN CÁC CHÍNH SÁCH HỖ TRỢ PHÁT TRIỂN KINH TẾ TẬP THỂ, HỢP TÁC XÃ TRONG GIAI ĐOẠN 2021-2025</w:t>
            </w:r>
            <w:r w:rsidR="00EF28E0">
              <w:rPr>
                <w:webHidden/>
              </w:rPr>
              <w:tab/>
            </w:r>
            <w:r w:rsidR="00EF28E0">
              <w:rPr>
                <w:webHidden/>
              </w:rPr>
              <w:fldChar w:fldCharType="begin"/>
            </w:r>
            <w:r w:rsidR="00EF28E0">
              <w:rPr>
                <w:webHidden/>
              </w:rPr>
              <w:instrText xml:space="preserve"> PAGEREF _Toc226622837 \h </w:instrText>
            </w:r>
            <w:r w:rsidR="00EF28E0">
              <w:rPr>
                <w:webHidden/>
              </w:rPr>
            </w:r>
            <w:r w:rsidR="00EF28E0">
              <w:rPr>
                <w:webHidden/>
              </w:rPr>
              <w:fldChar w:fldCharType="separate"/>
            </w:r>
            <w:r w:rsidR="00A6116D">
              <w:rPr>
                <w:webHidden/>
              </w:rPr>
              <w:t>19</w:t>
            </w:r>
            <w:r w:rsidR="00EF28E0">
              <w:rPr>
                <w:webHidden/>
              </w:rPr>
              <w:fldChar w:fldCharType="end"/>
            </w:r>
          </w:hyperlink>
        </w:p>
        <w:p w14:paraId="55504F9A" w14:textId="7004410E" w:rsidR="00EF28E0" w:rsidRDefault="00D63C17">
          <w:pPr>
            <w:pStyle w:val="TOC3"/>
            <w:rPr>
              <w:rFonts w:asciiTheme="minorHAnsi" w:eastAsiaTheme="minorEastAsia" w:hAnsiTheme="minorHAnsi"/>
              <w:noProof/>
              <w:sz w:val="22"/>
            </w:rPr>
          </w:pPr>
          <w:hyperlink w:anchor="_Toc226622838" w:history="1">
            <w:r w:rsidR="00EF28E0" w:rsidRPr="0047484E">
              <w:rPr>
                <w:rStyle w:val="Hyperlink"/>
                <w:noProof/>
                <w:lang w:val="vi-VN"/>
              </w:rPr>
              <w:t>1. Chính sách đào tạo cán bộ và nguồn nhân lực</w:t>
            </w:r>
            <w:r w:rsidR="00EF28E0">
              <w:rPr>
                <w:noProof/>
                <w:webHidden/>
              </w:rPr>
              <w:tab/>
            </w:r>
            <w:r w:rsidR="00EF28E0">
              <w:rPr>
                <w:noProof/>
                <w:webHidden/>
              </w:rPr>
              <w:fldChar w:fldCharType="begin"/>
            </w:r>
            <w:r w:rsidR="00EF28E0">
              <w:rPr>
                <w:noProof/>
                <w:webHidden/>
              </w:rPr>
              <w:instrText xml:space="preserve"> PAGEREF _Toc226622838 \h </w:instrText>
            </w:r>
            <w:r w:rsidR="00EF28E0">
              <w:rPr>
                <w:noProof/>
                <w:webHidden/>
              </w:rPr>
            </w:r>
            <w:r w:rsidR="00EF28E0">
              <w:rPr>
                <w:noProof/>
                <w:webHidden/>
              </w:rPr>
              <w:fldChar w:fldCharType="separate"/>
            </w:r>
            <w:r w:rsidR="00A6116D">
              <w:rPr>
                <w:noProof/>
                <w:webHidden/>
              </w:rPr>
              <w:t>21</w:t>
            </w:r>
            <w:r w:rsidR="00EF28E0">
              <w:rPr>
                <w:noProof/>
                <w:webHidden/>
              </w:rPr>
              <w:fldChar w:fldCharType="end"/>
            </w:r>
          </w:hyperlink>
        </w:p>
        <w:p w14:paraId="050AB6D1" w14:textId="3F093B65" w:rsidR="00EF28E0" w:rsidRDefault="00D63C17">
          <w:pPr>
            <w:pStyle w:val="TOC3"/>
            <w:rPr>
              <w:rFonts w:asciiTheme="minorHAnsi" w:eastAsiaTheme="minorEastAsia" w:hAnsiTheme="minorHAnsi"/>
              <w:noProof/>
              <w:sz w:val="22"/>
            </w:rPr>
          </w:pPr>
          <w:hyperlink w:anchor="_Toc226622839" w:history="1">
            <w:r w:rsidR="00EF28E0" w:rsidRPr="0047484E">
              <w:rPr>
                <w:rStyle w:val="Hyperlink"/>
                <w:noProof/>
                <w:lang w:val="vi-VN"/>
              </w:rPr>
              <w:t>2. Chính sách hỗ trợ về đất đai</w:t>
            </w:r>
            <w:r w:rsidR="00EF28E0">
              <w:rPr>
                <w:noProof/>
                <w:webHidden/>
              </w:rPr>
              <w:tab/>
            </w:r>
            <w:r w:rsidR="00EF28E0">
              <w:rPr>
                <w:noProof/>
                <w:webHidden/>
              </w:rPr>
              <w:fldChar w:fldCharType="begin"/>
            </w:r>
            <w:r w:rsidR="00EF28E0">
              <w:rPr>
                <w:noProof/>
                <w:webHidden/>
              </w:rPr>
              <w:instrText xml:space="preserve"> PAGEREF _Toc226622839 \h </w:instrText>
            </w:r>
            <w:r w:rsidR="00EF28E0">
              <w:rPr>
                <w:noProof/>
                <w:webHidden/>
              </w:rPr>
            </w:r>
            <w:r w:rsidR="00EF28E0">
              <w:rPr>
                <w:noProof/>
                <w:webHidden/>
              </w:rPr>
              <w:fldChar w:fldCharType="separate"/>
            </w:r>
            <w:r w:rsidR="00A6116D">
              <w:rPr>
                <w:noProof/>
                <w:webHidden/>
              </w:rPr>
              <w:t>21</w:t>
            </w:r>
            <w:r w:rsidR="00EF28E0">
              <w:rPr>
                <w:noProof/>
                <w:webHidden/>
              </w:rPr>
              <w:fldChar w:fldCharType="end"/>
            </w:r>
          </w:hyperlink>
        </w:p>
        <w:p w14:paraId="07142AAC" w14:textId="6F821213" w:rsidR="00EF28E0" w:rsidRDefault="00D63C17">
          <w:pPr>
            <w:pStyle w:val="TOC3"/>
            <w:rPr>
              <w:rFonts w:asciiTheme="minorHAnsi" w:eastAsiaTheme="minorEastAsia" w:hAnsiTheme="minorHAnsi"/>
              <w:noProof/>
              <w:sz w:val="22"/>
            </w:rPr>
          </w:pPr>
          <w:hyperlink w:anchor="_Toc226622840" w:history="1">
            <w:r w:rsidR="00EF28E0" w:rsidRPr="0047484E">
              <w:rPr>
                <w:rStyle w:val="Hyperlink"/>
                <w:noProof/>
                <w:lang w:val="vi-VN"/>
              </w:rPr>
              <w:t>3. Chính sách hỗ trợ tài chính, tín dụng</w:t>
            </w:r>
            <w:r w:rsidR="00EF28E0">
              <w:rPr>
                <w:noProof/>
                <w:webHidden/>
              </w:rPr>
              <w:tab/>
            </w:r>
            <w:r w:rsidR="00EF28E0">
              <w:rPr>
                <w:noProof/>
                <w:webHidden/>
              </w:rPr>
              <w:fldChar w:fldCharType="begin"/>
            </w:r>
            <w:r w:rsidR="00EF28E0">
              <w:rPr>
                <w:noProof/>
                <w:webHidden/>
              </w:rPr>
              <w:instrText xml:space="preserve"> PAGEREF _Toc226622840 \h </w:instrText>
            </w:r>
            <w:r w:rsidR="00EF28E0">
              <w:rPr>
                <w:noProof/>
                <w:webHidden/>
              </w:rPr>
            </w:r>
            <w:r w:rsidR="00EF28E0">
              <w:rPr>
                <w:noProof/>
                <w:webHidden/>
              </w:rPr>
              <w:fldChar w:fldCharType="separate"/>
            </w:r>
            <w:r w:rsidR="00A6116D">
              <w:rPr>
                <w:noProof/>
                <w:webHidden/>
              </w:rPr>
              <w:t>22</w:t>
            </w:r>
            <w:r w:rsidR="00EF28E0">
              <w:rPr>
                <w:noProof/>
                <w:webHidden/>
              </w:rPr>
              <w:fldChar w:fldCharType="end"/>
            </w:r>
          </w:hyperlink>
        </w:p>
        <w:p w14:paraId="2BB5CB8C" w14:textId="4C619555" w:rsidR="00EF28E0" w:rsidRDefault="00D63C17">
          <w:pPr>
            <w:pStyle w:val="TOC3"/>
            <w:rPr>
              <w:rFonts w:asciiTheme="minorHAnsi" w:eastAsiaTheme="minorEastAsia" w:hAnsiTheme="minorHAnsi"/>
              <w:noProof/>
              <w:sz w:val="22"/>
            </w:rPr>
          </w:pPr>
          <w:hyperlink w:anchor="_Toc226622841" w:history="1">
            <w:r w:rsidR="00EF28E0" w:rsidRPr="0047484E">
              <w:rPr>
                <w:rStyle w:val="Hyperlink"/>
                <w:noProof/>
                <w:lang w:val="vi-VN"/>
              </w:rPr>
              <w:t>4. Chính sách hỗ trợ về khoa học, công nghệ</w:t>
            </w:r>
            <w:r w:rsidR="00EF28E0">
              <w:rPr>
                <w:noProof/>
                <w:webHidden/>
              </w:rPr>
              <w:tab/>
            </w:r>
            <w:r w:rsidR="00EF28E0">
              <w:rPr>
                <w:noProof/>
                <w:webHidden/>
              </w:rPr>
              <w:fldChar w:fldCharType="begin"/>
            </w:r>
            <w:r w:rsidR="00EF28E0">
              <w:rPr>
                <w:noProof/>
                <w:webHidden/>
              </w:rPr>
              <w:instrText xml:space="preserve"> PAGEREF _Toc226622841 \h </w:instrText>
            </w:r>
            <w:r w:rsidR="00EF28E0">
              <w:rPr>
                <w:noProof/>
                <w:webHidden/>
              </w:rPr>
            </w:r>
            <w:r w:rsidR="00EF28E0">
              <w:rPr>
                <w:noProof/>
                <w:webHidden/>
              </w:rPr>
              <w:fldChar w:fldCharType="separate"/>
            </w:r>
            <w:r w:rsidR="00A6116D">
              <w:rPr>
                <w:noProof/>
                <w:webHidden/>
              </w:rPr>
              <w:t>23</w:t>
            </w:r>
            <w:r w:rsidR="00EF28E0">
              <w:rPr>
                <w:noProof/>
                <w:webHidden/>
              </w:rPr>
              <w:fldChar w:fldCharType="end"/>
            </w:r>
          </w:hyperlink>
        </w:p>
        <w:p w14:paraId="784E8323" w14:textId="6D48ABAB" w:rsidR="00EF28E0" w:rsidRDefault="00D63C17">
          <w:pPr>
            <w:pStyle w:val="TOC3"/>
            <w:rPr>
              <w:rFonts w:asciiTheme="minorHAnsi" w:eastAsiaTheme="minorEastAsia" w:hAnsiTheme="minorHAnsi"/>
              <w:noProof/>
              <w:sz w:val="22"/>
            </w:rPr>
          </w:pPr>
          <w:hyperlink w:anchor="_Toc226622842" w:history="1">
            <w:r w:rsidR="00EF28E0" w:rsidRPr="0047484E">
              <w:rPr>
                <w:rStyle w:val="Hyperlink"/>
                <w:noProof/>
                <w:lang w:val="vi-VN"/>
              </w:rPr>
              <w:t>5. Chính sách hỗ trợ xúc tiến thương mại, mở rộng thị trường</w:t>
            </w:r>
            <w:r w:rsidR="00EF28E0">
              <w:rPr>
                <w:noProof/>
                <w:webHidden/>
              </w:rPr>
              <w:tab/>
            </w:r>
            <w:r w:rsidR="00EF28E0">
              <w:rPr>
                <w:noProof/>
                <w:webHidden/>
              </w:rPr>
              <w:fldChar w:fldCharType="begin"/>
            </w:r>
            <w:r w:rsidR="00EF28E0">
              <w:rPr>
                <w:noProof/>
                <w:webHidden/>
              </w:rPr>
              <w:instrText xml:space="preserve"> PAGEREF _Toc226622842 \h </w:instrText>
            </w:r>
            <w:r w:rsidR="00EF28E0">
              <w:rPr>
                <w:noProof/>
                <w:webHidden/>
              </w:rPr>
            </w:r>
            <w:r w:rsidR="00EF28E0">
              <w:rPr>
                <w:noProof/>
                <w:webHidden/>
              </w:rPr>
              <w:fldChar w:fldCharType="separate"/>
            </w:r>
            <w:r w:rsidR="00A6116D">
              <w:rPr>
                <w:noProof/>
                <w:webHidden/>
              </w:rPr>
              <w:t>24</w:t>
            </w:r>
            <w:r w:rsidR="00EF28E0">
              <w:rPr>
                <w:noProof/>
                <w:webHidden/>
              </w:rPr>
              <w:fldChar w:fldCharType="end"/>
            </w:r>
          </w:hyperlink>
        </w:p>
        <w:p w14:paraId="7709C847" w14:textId="3DAD1F36" w:rsidR="00EF28E0" w:rsidRDefault="00D63C17">
          <w:pPr>
            <w:pStyle w:val="TOC3"/>
            <w:rPr>
              <w:rFonts w:asciiTheme="minorHAnsi" w:eastAsiaTheme="minorEastAsia" w:hAnsiTheme="minorHAnsi"/>
              <w:noProof/>
              <w:sz w:val="22"/>
            </w:rPr>
          </w:pPr>
          <w:hyperlink w:anchor="_Toc226622843" w:history="1">
            <w:r w:rsidR="00EF28E0" w:rsidRPr="0047484E">
              <w:rPr>
                <w:rStyle w:val="Hyperlink"/>
                <w:noProof/>
                <w:lang w:val="vi-VN"/>
              </w:rPr>
              <w:t>6. Chính sách hỗ trợ đầu tư kết cấu hạ tầng và chế biến sản phẩm</w:t>
            </w:r>
            <w:r w:rsidR="00EF28E0">
              <w:rPr>
                <w:noProof/>
                <w:webHidden/>
              </w:rPr>
              <w:tab/>
            </w:r>
            <w:r w:rsidR="00EF28E0">
              <w:rPr>
                <w:noProof/>
                <w:webHidden/>
              </w:rPr>
              <w:fldChar w:fldCharType="begin"/>
            </w:r>
            <w:r w:rsidR="00EF28E0">
              <w:rPr>
                <w:noProof/>
                <w:webHidden/>
              </w:rPr>
              <w:instrText xml:space="preserve"> PAGEREF _Toc226622843 \h </w:instrText>
            </w:r>
            <w:r w:rsidR="00EF28E0">
              <w:rPr>
                <w:noProof/>
                <w:webHidden/>
              </w:rPr>
            </w:r>
            <w:r w:rsidR="00EF28E0">
              <w:rPr>
                <w:noProof/>
                <w:webHidden/>
              </w:rPr>
              <w:fldChar w:fldCharType="separate"/>
            </w:r>
            <w:r w:rsidR="00A6116D">
              <w:rPr>
                <w:noProof/>
                <w:webHidden/>
              </w:rPr>
              <w:t>25</w:t>
            </w:r>
            <w:r w:rsidR="00EF28E0">
              <w:rPr>
                <w:noProof/>
                <w:webHidden/>
              </w:rPr>
              <w:fldChar w:fldCharType="end"/>
            </w:r>
          </w:hyperlink>
        </w:p>
        <w:p w14:paraId="4D5541A8" w14:textId="681D0308" w:rsidR="00EF28E0" w:rsidRDefault="00D63C17">
          <w:pPr>
            <w:pStyle w:val="TOC3"/>
            <w:rPr>
              <w:rFonts w:asciiTheme="minorHAnsi" w:eastAsiaTheme="minorEastAsia" w:hAnsiTheme="minorHAnsi"/>
              <w:noProof/>
              <w:sz w:val="22"/>
            </w:rPr>
          </w:pPr>
          <w:hyperlink w:anchor="_Toc226622844" w:history="1">
            <w:r w:rsidR="00EF28E0" w:rsidRPr="0047484E">
              <w:rPr>
                <w:rStyle w:val="Hyperlink"/>
                <w:noProof/>
                <w:lang w:val="vi-VN"/>
              </w:rPr>
              <w:t>7. Các chính sách khác</w:t>
            </w:r>
            <w:r w:rsidR="00EF28E0">
              <w:rPr>
                <w:noProof/>
                <w:webHidden/>
              </w:rPr>
              <w:tab/>
            </w:r>
            <w:r w:rsidR="00EF28E0">
              <w:rPr>
                <w:noProof/>
                <w:webHidden/>
              </w:rPr>
              <w:fldChar w:fldCharType="begin"/>
            </w:r>
            <w:r w:rsidR="00EF28E0">
              <w:rPr>
                <w:noProof/>
                <w:webHidden/>
              </w:rPr>
              <w:instrText xml:space="preserve"> PAGEREF _Toc226622844 \h </w:instrText>
            </w:r>
            <w:r w:rsidR="00EF28E0">
              <w:rPr>
                <w:noProof/>
                <w:webHidden/>
              </w:rPr>
            </w:r>
            <w:r w:rsidR="00EF28E0">
              <w:rPr>
                <w:noProof/>
                <w:webHidden/>
              </w:rPr>
              <w:fldChar w:fldCharType="separate"/>
            </w:r>
            <w:r w:rsidR="00A6116D">
              <w:rPr>
                <w:noProof/>
                <w:webHidden/>
              </w:rPr>
              <w:t>26</w:t>
            </w:r>
            <w:r w:rsidR="00EF28E0">
              <w:rPr>
                <w:noProof/>
                <w:webHidden/>
              </w:rPr>
              <w:fldChar w:fldCharType="end"/>
            </w:r>
          </w:hyperlink>
        </w:p>
        <w:p w14:paraId="5AC4993B" w14:textId="6F826018" w:rsidR="00EF28E0" w:rsidRDefault="00D63C17" w:rsidP="00EF28E0">
          <w:pPr>
            <w:pStyle w:val="TOC2"/>
            <w:rPr>
              <w:rFonts w:asciiTheme="minorHAnsi" w:eastAsiaTheme="minorEastAsia" w:hAnsiTheme="minorHAnsi"/>
              <w:sz w:val="22"/>
              <w:lang w:val="en-US"/>
            </w:rPr>
          </w:pPr>
          <w:hyperlink w:anchor="_Toc226622845" w:history="1">
            <w:r w:rsidR="00EF28E0" w:rsidRPr="0047484E">
              <w:rPr>
                <w:rStyle w:val="Hyperlink"/>
              </w:rPr>
              <w:t xml:space="preserve">IV. SO SÁNH QUY MÔ PHÁT TRIỂN KINH TẾ TẬP THỂ, HỢP TÁC XÃ TỈNH PHÚ THỌ TRONG GIAI ĐOẠN 2021-2025 SO VỚI CÁC </w:t>
            </w:r>
            <w:r w:rsidR="00EF28E0" w:rsidRPr="0047484E">
              <w:rPr>
                <w:rStyle w:val="Hyperlink"/>
              </w:rPr>
              <w:lastRenderedPageBreak/>
              <w:t>TỈNH TRUNG DU VÀ MIỀN NÚI PHÍA BẮC VÀ VÙNG ĐỒNG BẰNG SÔNG HỒNG</w:t>
            </w:r>
            <w:r w:rsidR="00EF28E0">
              <w:rPr>
                <w:webHidden/>
              </w:rPr>
              <w:tab/>
            </w:r>
            <w:r w:rsidR="00EF28E0">
              <w:rPr>
                <w:webHidden/>
              </w:rPr>
              <w:fldChar w:fldCharType="begin"/>
            </w:r>
            <w:r w:rsidR="00EF28E0">
              <w:rPr>
                <w:webHidden/>
              </w:rPr>
              <w:instrText xml:space="preserve"> PAGEREF _Toc226622845 \h </w:instrText>
            </w:r>
            <w:r w:rsidR="00EF28E0">
              <w:rPr>
                <w:webHidden/>
              </w:rPr>
            </w:r>
            <w:r w:rsidR="00EF28E0">
              <w:rPr>
                <w:webHidden/>
              </w:rPr>
              <w:fldChar w:fldCharType="separate"/>
            </w:r>
            <w:r w:rsidR="00A6116D">
              <w:rPr>
                <w:webHidden/>
              </w:rPr>
              <w:t>26</w:t>
            </w:r>
            <w:r w:rsidR="00EF28E0">
              <w:rPr>
                <w:webHidden/>
              </w:rPr>
              <w:fldChar w:fldCharType="end"/>
            </w:r>
          </w:hyperlink>
        </w:p>
        <w:p w14:paraId="4337460C" w14:textId="53D6F522" w:rsidR="00EF28E0" w:rsidRDefault="00D63C17" w:rsidP="00EF28E0">
          <w:pPr>
            <w:pStyle w:val="TOC2"/>
            <w:rPr>
              <w:rFonts w:asciiTheme="minorHAnsi" w:eastAsiaTheme="minorEastAsia" w:hAnsiTheme="minorHAnsi"/>
              <w:sz w:val="22"/>
              <w:lang w:val="en-US"/>
            </w:rPr>
          </w:pPr>
          <w:hyperlink w:anchor="_Toc226622846" w:history="1">
            <w:r w:rsidR="00EF28E0" w:rsidRPr="0047484E">
              <w:rPr>
                <w:rStyle w:val="Hyperlink"/>
              </w:rPr>
              <w:t>V. ĐÁNH GIÁ CHUNG</w:t>
            </w:r>
            <w:r w:rsidR="00EF28E0">
              <w:rPr>
                <w:webHidden/>
              </w:rPr>
              <w:tab/>
            </w:r>
            <w:r w:rsidR="00EF28E0">
              <w:rPr>
                <w:webHidden/>
              </w:rPr>
              <w:fldChar w:fldCharType="begin"/>
            </w:r>
            <w:r w:rsidR="00EF28E0">
              <w:rPr>
                <w:webHidden/>
              </w:rPr>
              <w:instrText xml:space="preserve"> PAGEREF _Toc226622846 \h </w:instrText>
            </w:r>
            <w:r w:rsidR="00EF28E0">
              <w:rPr>
                <w:webHidden/>
              </w:rPr>
            </w:r>
            <w:r w:rsidR="00EF28E0">
              <w:rPr>
                <w:webHidden/>
              </w:rPr>
              <w:fldChar w:fldCharType="separate"/>
            </w:r>
            <w:r w:rsidR="00A6116D">
              <w:rPr>
                <w:webHidden/>
              </w:rPr>
              <w:t>28</w:t>
            </w:r>
            <w:r w:rsidR="00EF28E0">
              <w:rPr>
                <w:webHidden/>
              </w:rPr>
              <w:fldChar w:fldCharType="end"/>
            </w:r>
          </w:hyperlink>
        </w:p>
        <w:p w14:paraId="3A871D7D" w14:textId="6FCFC692" w:rsidR="00EF28E0" w:rsidRDefault="00D63C17">
          <w:pPr>
            <w:pStyle w:val="TOC3"/>
            <w:rPr>
              <w:rFonts w:asciiTheme="minorHAnsi" w:eastAsiaTheme="minorEastAsia" w:hAnsiTheme="minorHAnsi"/>
              <w:noProof/>
              <w:sz w:val="22"/>
            </w:rPr>
          </w:pPr>
          <w:hyperlink w:anchor="_Toc226622847" w:history="1">
            <w:r w:rsidR="00EF28E0" w:rsidRPr="0047484E">
              <w:rPr>
                <w:rStyle w:val="Hyperlink"/>
                <w:noProof/>
                <w:lang w:val="vi-VN"/>
              </w:rPr>
              <w:t>1. Kết quả đạt được</w:t>
            </w:r>
            <w:r w:rsidR="00EF28E0">
              <w:rPr>
                <w:noProof/>
                <w:webHidden/>
              </w:rPr>
              <w:tab/>
            </w:r>
            <w:r w:rsidR="00EF28E0">
              <w:rPr>
                <w:noProof/>
                <w:webHidden/>
              </w:rPr>
              <w:fldChar w:fldCharType="begin"/>
            </w:r>
            <w:r w:rsidR="00EF28E0">
              <w:rPr>
                <w:noProof/>
                <w:webHidden/>
              </w:rPr>
              <w:instrText xml:space="preserve"> PAGEREF _Toc226622847 \h </w:instrText>
            </w:r>
            <w:r w:rsidR="00EF28E0">
              <w:rPr>
                <w:noProof/>
                <w:webHidden/>
              </w:rPr>
            </w:r>
            <w:r w:rsidR="00EF28E0">
              <w:rPr>
                <w:noProof/>
                <w:webHidden/>
              </w:rPr>
              <w:fldChar w:fldCharType="separate"/>
            </w:r>
            <w:r w:rsidR="00A6116D">
              <w:rPr>
                <w:noProof/>
                <w:webHidden/>
              </w:rPr>
              <w:t>28</w:t>
            </w:r>
            <w:r w:rsidR="00EF28E0">
              <w:rPr>
                <w:noProof/>
                <w:webHidden/>
              </w:rPr>
              <w:fldChar w:fldCharType="end"/>
            </w:r>
          </w:hyperlink>
        </w:p>
        <w:p w14:paraId="6C832A29" w14:textId="08CC8513" w:rsidR="00EF28E0" w:rsidRDefault="00D63C17">
          <w:pPr>
            <w:pStyle w:val="TOC3"/>
            <w:rPr>
              <w:rFonts w:asciiTheme="minorHAnsi" w:eastAsiaTheme="minorEastAsia" w:hAnsiTheme="minorHAnsi"/>
              <w:noProof/>
              <w:sz w:val="22"/>
            </w:rPr>
          </w:pPr>
          <w:hyperlink w:anchor="_Toc226622848" w:history="1">
            <w:r w:rsidR="00EF28E0" w:rsidRPr="0047484E">
              <w:rPr>
                <w:rStyle w:val="Hyperlink"/>
                <w:noProof/>
                <w:lang w:val="vi-VN"/>
              </w:rPr>
              <w:t>2. Tồn tại, hạn chế và nguyên nhân</w:t>
            </w:r>
            <w:r w:rsidR="00EF28E0">
              <w:rPr>
                <w:noProof/>
                <w:webHidden/>
              </w:rPr>
              <w:tab/>
            </w:r>
            <w:r w:rsidR="00EF28E0">
              <w:rPr>
                <w:noProof/>
                <w:webHidden/>
              </w:rPr>
              <w:fldChar w:fldCharType="begin"/>
            </w:r>
            <w:r w:rsidR="00EF28E0">
              <w:rPr>
                <w:noProof/>
                <w:webHidden/>
              </w:rPr>
              <w:instrText xml:space="preserve"> PAGEREF _Toc226622848 \h </w:instrText>
            </w:r>
            <w:r w:rsidR="00EF28E0">
              <w:rPr>
                <w:noProof/>
                <w:webHidden/>
              </w:rPr>
            </w:r>
            <w:r w:rsidR="00EF28E0">
              <w:rPr>
                <w:noProof/>
                <w:webHidden/>
              </w:rPr>
              <w:fldChar w:fldCharType="separate"/>
            </w:r>
            <w:r w:rsidR="00A6116D">
              <w:rPr>
                <w:noProof/>
                <w:webHidden/>
              </w:rPr>
              <w:t>29</w:t>
            </w:r>
            <w:r w:rsidR="00EF28E0">
              <w:rPr>
                <w:noProof/>
                <w:webHidden/>
              </w:rPr>
              <w:fldChar w:fldCharType="end"/>
            </w:r>
          </w:hyperlink>
        </w:p>
        <w:p w14:paraId="7EF55A5B" w14:textId="5F7CCD59" w:rsidR="00EF28E0" w:rsidRDefault="00D63C17">
          <w:pPr>
            <w:pStyle w:val="TOC3"/>
            <w:rPr>
              <w:rFonts w:asciiTheme="minorHAnsi" w:eastAsiaTheme="minorEastAsia" w:hAnsiTheme="minorHAnsi"/>
              <w:noProof/>
              <w:sz w:val="22"/>
            </w:rPr>
          </w:pPr>
          <w:hyperlink w:anchor="_Toc226622849" w:history="1">
            <w:r w:rsidR="00EF28E0" w:rsidRPr="0047484E">
              <w:rPr>
                <w:rStyle w:val="Hyperlink"/>
                <w:noProof/>
                <w:lang w:val="vi-VN"/>
              </w:rPr>
              <w:t>3. Bài học kinh nghiệm</w:t>
            </w:r>
            <w:r w:rsidR="00EF28E0">
              <w:rPr>
                <w:noProof/>
                <w:webHidden/>
              </w:rPr>
              <w:tab/>
            </w:r>
            <w:r w:rsidR="00EF28E0">
              <w:rPr>
                <w:noProof/>
                <w:webHidden/>
              </w:rPr>
              <w:fldChar w:fldCharType="begin"/>
            </w:r>
            <w:r w:rsidR="00EF28E0">
              <w:rPr>
                <w:noProof/>
                <w:webHidden/>
              </w:rPr>
              <w:instrText xml:space="preserve"> PAGEREF _Toc226622849 \h </w:instrText>
            </w:r>
            <w:r w:rsidR="00EF28E0">
              <w:rPr>
                <w:noProof/>
                <w:webHidden/>
              </w:rPr>
            </w:r>
            <w:r w:rsidR="00EF28E0">
              <w:rPr>
                <w:noProof/>
                <w:webHidden/>
              </w:rPr>
              <w:fldChar w:fldCharType="separate"/>
            </w:r>
            <w:r w:rsidR="00A6116D">
              <w:rPr>
                <w:noProof/>
                <w:webHidden/>
              </w:rPr>
              <w:t>31</w:t>
            </w:r>
            <w:r w:rsidR="00EF28E0">
              <w:rPr>
                <w:noProof/>
                <w:webHidden/>
              </w:rPr>
              <w:fldChar w:fldCharType="end"/>
            </w:r>
          </w:hyperlink>
        </w:p>
        <w:p w14:paraId="259851D1" w14:textId="6AD277B1" w:rsidR="00EF28E0" w:rsidRDefault="00D63C17">
          <w:pPr>
            <w:pStyle w:val="TOC3"/>
            <w:rPr>
              <w:rFonts w:asciiTheme="minorHAnsi" w:eastAsiaTheme="minorEastAsia" w:hAnsiTheme="minorHAnsi"/>
              <w:noProof/>
              <w:sz w:val="22"/>
            </w:rPr>
          </w:pPr>
          <w:hyperlink w:anchor="_Toc226622850" w:history="1">
            <w:r w:rsidR="00EF28E0" w:rsidRPr="0047484E">
              <w:rPr>
                <w:rStyle w:val="Hyperlink"/>
                <w:noProof/>
                <w:lang w:val="de-DE"/>
              </w:rPr>
              <w:t>4. Các yếu tố ảnh hưởng và cơ hội, thách thức trong phát triển kinh tế tập thể trên địa bàn tỉnh Phú Thọ giai đoạn 2026-2030</w:t>
            </w:r>
            <w:r w:rsidR="00EF28E0">
              <w:rPr>
                <w:noProof/>
                <w:webHidden/>
              </w:rPr>
              <w:tab/>
            </w:r>
            <w:r w:rsidR="00EF28E0">
              <w:rPr>
                <w:noProof/>
                <w:webHidden/>
              </w:rPr>
              <w:fldChar w:fldCharType="begin"/>
            </w:r>
            <w:r w:rsidR="00EF28E0">
              <w:rPr>
                <w:noProof/>
                <w:webHidden/>
              </w:rPr>
              <w:instrText xml:space="preserve"> PAGEREF _Toc226622850 \h </w:instrText>
            </w:r>
            <w:r w:rsidR="00EF28E0">
              <w:rPr>
                <w:noProof/>
                <w:webHidden/>
              </w:rPr>
            </w:r>
            <w:r w:rsidR="00EF28E0">
              <w:rPr>
                <w:noProof/>
                <w:webHidden/>
              </w:rPr>
              <w:fldChar w:fldCharType="separate"/>
            </w:r>
            <w:r w:rsidR="00A6116D">
              <w:rPr>
                <w:noProof/>
                <w:webHidden/>
              </w:rPr>
              <w:t>31</w:t>
            </w:r>
            <w:r w:rsidR="00EF28E0">
              <w:rPr>
                <w:noProof/>
                <w:webHidden/>
              </w:rPr>
              <w:fldChar w:fldCharType="end"/>
            </w:r>
          </w:hyperlink>
        </w:p>
        <w:p w14:paraId="5F878309" w14:textId="5CA60FC9" w:rsidR="00EF28E0" w:rsidRDefault="00D63C17">
          <w:pPr>
            <w:pStyle w:val="TOC1"/>
            <w:rPr>
              <w:rFonts w:asciiTheme="minorHAnsi" w:eastAsiaTheme="minorEastAsia" w:hAnsiTheme="minorHAnsi"/>
              <w:b w:val="0"/>
              <w:bCs w:val="0"/>
              <w:sz w:val="22"/>
              <w:lang w:val="en-US"/>
            </w:rPr>
          </w:pPr>
          <w:hyperlink w:anchor="_Toc226622851" w:history="1">
            <w:r w:rsidR="00EF28E0" w:rsidRPr="0047484E">
              <w:rPr>
                <w:rStyle w:val="Hyperlink"/>
                <w:lang w:val="de-DE"/>
              </w:rPr>
              <w:t>PHẦN THỨ BA</w:t>
            </w:r>
            <w:r w:rsidR="00EF28E0">
              <w:rPr>
                <w:webHidden/>
              </w:rPr>
              <w:tab/>
            </w:r>
            <w:r w:rsidR="00EF28E0">
              <w:rPr>
                <w:webHidden/>
              </w:rPr>
              <w:fldChar w:fldCharType="begin"/>
            </w:r>
            <w:r w:rsidR="00EF28E0">
              <w:rPr>
                <w:webHidden/>
              </w:rPr>
              <w:instrText xml:space="preserve"> PAGEREF _Toc226622851 \h </w:instrText>
            </w:r>
            <w:r w:rsidR="00EF28E0">
              <w:rPr>
                <w:webHidden/>
              </w:rPr>
            </w:r>
            <w:r w:rsidR="00EF28E0">
              <w:rPr>
                <w:webHidden/>
              </w:rPr>
              <w:fldChar w:fldCharType="separate"/>
            </w:r>
            <w:r w:rsidR="00A6116D">
              <w:rPr>
                <w:webHidden/>
              </w:rPr>
              <w:t>33</w:t>
            </w:r>
            <w:r w:rsidR="00EF28E0">
              <w:rPr>
                <w:webHidden/>
              </w:rPr>
              <w:fldChar w:fldCharType="end"/>
            </w:r>
          </w:hyperlink>
        </w:p>
        <w:p w14:paraId="558C3E79" w14:textId="62F4C9C1" w:rsidR="00EF28E0" w:rsidRDefault="00D63C17" w:rsidP="00EF28E0">
          <w:pPr>
            <w:pStyle w:val="TOC2"/>
            <w:rPr>
              <w:rFonts w:asciiTheme="minorHAnsi" w:eastAsiaTheme="minorEastAsia" w:hAnsiTheme="minorHAnsi"/>
              <w:sz w:val="22"/>
              <w:lang w:val="en-US"/>
            </w:rPr>
          </w:pPr>
          <w:hyperlink w:anchor="_Toc226622853" w:history="1">
            <w:r w:rsidR="00EF28E0" w:rsidRPr="0047484E">
              <w:rPr>
                <w:rStyle w:val="Hyperlink"/>
                <w:lang w:val="de-DE"/>
              </w:rPr>
              <w:t>I. MỤC TIÊU</w:t>
            </w:r>
            <w:r w:rsidR="00EF28E0">
              <w:rPr>
                <w:webHidden/>
              </w:rPr>
              <w:tab/>
            </w:r>
            <w:r w:rsidR="00EF28E0">
              <w:rPr>
                <w:webHidden/>
              </w:rPr>
              <w:fldChar w:fldCharType="begin"/>
            </w:r>
            <w:r w:rsidR="00EF28E0">
              <w:rPr>
                <w:webHidden/>
              </w:rPr>
              <w:instrText xml:space="preserve"> PAGEREF _Toc226622853 \h </w:instrText>
            </w:r>
            <w:r w:rsidR="00EF28E0">
              <w:rPr>
                <w:webHidden/>
              </w:rPr>
            </w:r>
            <w:r w:rsidR="00EF28E0">
              <w:rPr>
                <w:webHidden/>
              </w:rPr>
              <w:fldChar w:fldCharType="separate"/>
            </w:r>
            <w:r w:rsidR="00A6116D">
              <w:rPr>
                <w:webHidden/>
              </w:rPr>
              <w:t>33</w:t>
            </w:r>
            <w:r w:rsidR="00EF28E0">
              <w:rPr>
                <w:webHidden/>
              </w:rPr>
              <w:fldChar w:fldCharType="end"/>
            </w:r>
          </w:hyperlink>
        </w:p>
        <w:p w14:paraId="00457CB5" w14:textId="13B06513" w:rsidR="00EF28E0" w:rsidRDefault="00D63C17">
          <w:pPr>
            <w:pStyle w:val="TOC3"/>
            <w:rPr>
              <w:rFonts w:asciiTheme="minorHAnsi" w:eastAsiaTheme="minorEastAsia" w:hAnsiTheme="minorHAnsi"/>
              <w:noProof/>
              <w:sz w:val="22"/>
            </w:rPr>
          </w:pPr>
          <w:hyperlink w:anchor="_Toc226622854" w:history="1">
            <w:r w:rsidR="00EF28E0" w:rsidRPr="0047484E">
              <w:rPr>
                <w:rStyle w:val="Hyperlink"/>
                <w:noProof/>
                <w:lang w:val="de-DE"/>
              </w:rPr>
              <w:t>1. Mục tiêu chung</w:t>
            </w:r>
            <w:r w:rsidR="00EF28E0">
              <w:rPr>
                <w:noProof/>
                <w:webHidden/>
              </w:rPr>
              <w:tab/>
            </w:r>
            <w:r w:rsidR="00EF28E0">
              <w:rPr>
                <w:noProof/>
                <w:webHidden/>
              </w:rPr>
              <w:fldChar w:fldCharType="begin"/>
            </w:r>
            <w:r w:rsidR="00EF28E0">
              <w:rPr>
                <w:noProof/>
                <w:webHidden/>
              </w:rPr>
              <w:instrText xml:space="preserve"> PAGEREF _Toc226622854 \h </w:instrText>
            </w:r>
            <w:r w:rsidR="00EF28E0">
              <w:rPr>
                <w:noProof/>
                <w:webHidden/>
              </w:rPr>
            </w:r>
            <w:r w:rsidR="00EF28E0">
              <w:rPr>
                <w:noProof/>
                <w:webHidden/>
              </w:rPr>
              <w:fldChar w:fldCharType="separate"/>
            </w:r>
            <w:r w:rsidR="00A6116D">
              <w:rPr>
                <w:noProof/>
                <w:webHidden/>
              </w:rPr>
              <w:t>33</w:t>
            </w:r>
            <w:r w:rsidR="00EF28E0">
              <w:rPr>
                <w:noProof/>
                <w:webHidden/>
              </w:rPr>
              <w:fldChar w:fldCharType="end"/>
            </w:r>
          </w:hyperlink>
        </w:p>
        <w:p w14:paraId="04CDC994" w14:textId="4C3D0585" w:rsidR="00EF28E0" w:rsidRDefault="00D63C17">
          <w:pPr>
            <w:pStyle w:val="TOC3"/>
            <w:rPr>
              <w:rFonts w:asciiTheme="minorHAnsi" w:eastAsiaTheme="minorEastAsia" w:hAnsiTheme="minorHAnsi"/>
              <w:noProof/>
              <w:sz w:val="22"/>
            </w:rPr>
          </w:pPr>
          <w:hyperlink w:anchor="_Toc226622855" w:history="1">
            <w:r w:rsidR="00EF28E0" w:rsidRPr="0047484E">
              <w:rPr>
                <w:rStyle w:val="Hyperlink"/>
                <w:noProof/>
                <w:lang w:val="de-DE"/>
              </w:rPr>
              <w:t>2. Mục tiêu cụ thể đến năm 2030</w:t>
            </w:r>
            <w:r w:rsidR="00EF28E0">
              <w:rPr>
                <w:noProof/>
                <w:webHidden/>
              </w:rPr>
              <w:tab/>
            </w:r>
            <w:r w:rsidR="00EF28E0">
              <w:rPr>
                <w:noProof/>
                <w:webHidden/>
              </w:rPr>
              <w:fldChar w:fldCharType="begin"/>
            </w:r>
            <w:r w:rsidR="00EF28E0">
              <w:rPr>
                <w:noProof/>
                <w:webHidden/>
              </w:rPr>
              <w:instrText xml:space="preserve"> PAGEREF _Toc226622855 \h </w:instrText>
            </w:r>
            <w:r w:rsidR="00EF28E0">
              <w:rPr>
                <w:noProof/>
                <w:webHidden/>
              </w:rPr>
            </w:r>
            <w:r w:rsidR="00EF28E0">
              <w:rPr>
                <w:noProof/>
                <w:webHidden/>
              </w:rPr>
              <w:fldChar w:fldCharType="separate"/>
            </w:r>
            <w:r w:rsidR="00A6116D">
              <w:rPr>
                <w:noProof/>
                <w:webHidden/>
              </w:rPr>
              <w:t>34</w:t>
            </w:r>
            <w:r w:rsidR="00EF28E0">
              <w:rPr>
                <w:noProof/>
                <w:webHidden/>
              </w:rPr>
              <w:fldChar w:fldCharType="end"/>
            </w:r>
          </w:hyperlink>
        </w:p>
        <w:p w14:paraId="65BAF17B" w14:textId="75CFB603" w:rsidR="00EF28E0" w:rsidRDefault="00D63C17">
          <w:pPr>
            <w:pStyle w:val="TOC3"/>
            <w:rPr>
              <w:rFonts w:asciiTheme="minorHAnsi" w:eastAsiaTheme="minorEastAsia" w:hAnsiTheme="minorHAnsi"/>
              <w:noProof/>
              <w:sz w:val="22"/>
            </w:rPr>
          </w:pPr>
          <w:hyperlink w:anchor="_Toc226622856" w:history="1">
            <w:r w:rsidR="00EF28E0" w:rsidRPr="0047484E">
              <w:rPr>
                <w:rStyle w:val="Hyperlink"/>
                <w:noProof/>
                <w:lang w:val="de-DE"/>
              </w:rPr>
              <w:t>3. Định hướng phát triển theo từng lĩnh vực</w:t>
            </w:r>
            <w:r w:rsidR="00EF28E0">
              <w:rPr>
                <w:noProof/>
                <w:webHidden/>
              </w:rPr>
              <w:tab/>
            </w:r>
            <w:r w:rsidR="00EF28E0">
              <w:rPr>
                <w:noProof/>
                <w:webHidden/>
              </w:rPr>
              <w:fldChar w:fldCharType="begin"/>
            </w:r>
            <w:r w:rsidR="00EF28E0">
              <w:rPr>
                <w:noProof/>
                <w:webHidden/>
              </w:rPr>
              <w:instrText xml:space="preserve"> PAGEREF _Toc226622856 \h </w:instrText>
            </w:r>
            <w:r w:rsidR="00EF28E0">
              <w:rPr>
                <w:noProof/>
                <w:webHidden/>
              </w:rPr>
            </w:r>
            <w:r w:rsidR="00EF28E0">
              <w:rPr>
                <w:noProof/>
                <w:webHidden/>
              </w:rPr>
              <w:fldChar w:fldCharType="separate"/>
            </w:r>
            <w:r w:rsidR="00A6116D">
              <w:rPr>
                <w:noProof/>
                <w:webHidden/>
              </w:rPr>
              <w:t>34</w:t>
            </w:r>
            <w:r w:rsidR="00EF28E0">
              <w:rPr>
                <w:noProof/>
                <w:webHidden/>
              </w:rPr>
              <w:fldChar w:fldCharType="end"/>
            </w:r>
          </w:hyperlink>
        </w:p>
        <w:p w14:paraId="4FCEE52B" w14:textId="113BBF1A" w:rsidR="00EF28E0" w:rsidRDefault="00D63C17" w:rsidP="00EF28E0">
          <w:pPr>
            <w:pStyle w:val="TOC2"/>
            <w:rPr>
              <w:rFonts w:asciiTheme="minorHAnsi" w:eastAsiaTheme="minorEastAsia" w:hAnsiTheme="minorHAnsi"/>
              <w:sz w:val="22"/>
              <w:lang w:val="en-US"/>
            </w:rPr>
          </w:pPr>
          <w:hyperlink w:anchor="_Toc226622857" w:history="1">
            <w:r w:rsidR="00EF28E0" w:rsidRPr="0047484E">
              <w:rPr>
                <w:rStyle w:val="Hyperlink"/>
                <w:lang w:val="de-DE"/>
              </w:rPr>
              <w:t>II. NỘI DUNG CHỦ YẾU</w:t>
            </w:r>
            <w:r w:rsidR="00EF28E0">
              <w:rPr>
                <w:webHidden/>
              </w:rPr>
              <w:tab/>
            </w:r>
            <w:r w:rsidR="00EF28E0">
              <w:rPr>
                <w:webHidden/>
              </w:rPr>
              <w:fldChar w:fldCharType="begin"/>
            </w:r>
            <w:r w:rsidR="00EF28E0">
              <w:rPr>
                <w:webHidden/>
              </w:rPr>
              <w:instrText xml:space="preserve"> PAGEREF _Toc226622857 \h </w:instrText>
            </w:r>
            <w:r w:rsidR="00EF28E0">
              <w:rPr>
                <w:webHidden/>
              </w:rPr>
            </w:r>
            <w:r w:rsidR="00EF28E0">
              <w:rPr>
                <w:webHidden/>
              </w:rPr>
              <w:fldChar w:fldCharType="separate"/>
            </w:r>
            <w:r w:rsidR="00A6116D">
              <w:rPr>
                <w:webHidden/>
              </w:rPr>
              <w:t>36</w:t>
            </w:r>
            <w:r w:rsidR="00EF28E0">
              <w:rPr>
                <w:webHidden/>
              </w:rPr>
              <w:fldChar w:fldCharType="end"/>
            </w:r>
          </w:hyperlink>
        </w:p>
        <w:p w14:paraId="4F3A8261" w14:textId="0A408F18" w:rsidR="00EF28E0" w:rsidRDefault="00D63C17">
          <w:pPr>
            <w:pStyle w:val="TOC3"/>
            <w:rPr>
              <w:rFonts w:asciiTheme="minorHAnsi" w:eastAsiaTheme="minorEastAsia" w:hAnsiTheme="minorHAnsi"/>
              <w:noProof/>
              <w:sz w:val="22"/>
            </w:rPr>
          </w:pPr>
          <w:hyperlink w:anchor="_Toc226622858" w:history="1">
            <w:r w:rsidR="00EF28E0" w:rsidRPr="0047484E">
              <w:rPr>
                <w:rStyle w:val="Hyperlink"/>
                <w:noProof/>
                <w:lang w:val="de-DE"/>
              </w:rPr>
              <w:t>1. Tăng cường vai trò lãnh đạo của các cấp ủy đảng, chỉ đạo của chính quyền và sự tham gia của các tổ chức chính trị - xã hội trong thực hiện nhiệm vụ phát triển KTTT</w:t>
            </w:r>
            <w:r w:rsidR="00EF28E0">
              <w:rPr>
                <w:noProof/>
                <w:webHidden/>
              </w:rPr>
              <w:tab/>
            </w:r>
            <w:r w:rsidR="00EF28E0">
              <w:rPr>
                <w:noProof/>
                <w:webHidden/>
              </w:rPr>
              <w:fldChar w:fldCharType="begin"/>
            </w:r>
            <w:r w:rsidR="00EF28E0">
              <w:rPr>
                <w:noProof/>
                <w:webHidden/>
              </w:rPr>
              <w:instrText xml:space="preserve"> PAGEREF _Toc226622858 \h </w:instrText>
            </w:r>
            <w:r w:rsidR="00EF28E0">
              <w:rPr>
                <w:noProof/>
                <w:webHidden/>
              </w:rPr>
            </w:r>
            <w:r w:rsidR="00EF28E0">
              <w:rPr>
                <w:noProof/>
                <w:webHidden/>
              </w:rPr>
              <w:fldChar w:fldCharType="separate"/>
            </w:r>
            <w:r w:rsidR="00A6116D">
              <w:rPr>
                <w:noProof/>
                <w:webHidden/>
              </w:rPr>
              <w:t>36</w:t>
            </w:r>
            <w:r w:rsidR="00EF28E0">
              <w:rPr>
                <w:noProof/>
                <w:webHidden/>
              </w:rPr>
              <w:fldChar w:fldCharType="end"/>
            </w:r>
          </w:hyperlink>
        </w:p>
        <w:p w14:paraId="12A8A253" w14:textId="41A81D0E" w:rsidR="00EF28E0" w:rsidRDefault="00D63C17">
          <w:pPr>
            <w:pStyle w:val="TOC3"/>
            <w:rPr>
              <w:rFonts w:asciiTheme="minorHAnsi" w:eastAsiaTheme="minorEastAsia" w:hAnsiTheme="minorHAnsi"/>
              <w:noProof/>
              <w:sz w:val="22"/>
            </w:rPr>
          </w:pPr>
          <w:hyperlink w:anchor="_Toc226622859" w:history="1">
            <w:r w:rsidR="00EF28E0" w:rsidRPr="0047484E">
              <w:rPr>
                <w:rStyle w:val="Hyperlink"/>
                <w:noProof/>
                <w:lang w:val="de-DE"/>
              </w:rPr>
              <w:t>2. Phát triển toàn diện các mô hình HTX/LH HTX điểm, hoạt động hiệu quả</w:t>
            </w:r>
            <w:r w:rsidR="00EF28E0">
              <w:rPr>
                <w:noProof/>
                <w:webHidden/>
              </w:rPr>
              <w:tab/>
            </w:r>
            <w:r w:rsidR="00EF28E0">
              <w:rPr>
                <w:noProof/>
                <w:webHidden/>
              </w:rPr>
              <w:fldChar w:fldCharType="begin"/>
            </w:r>
            <w:r w:rsidR="00EF28E0">
              <w:rPr>
                <w:noProof/>
                <w:webHidden/>
              </w:rPr>
              <w:instrText xml:space="preserve"> PAGEREF _Toc226622859 \h </w:instrText>
            </w:r>
            <w:r w:rsidR="00EF28E0">
              <w:rPr>
                <w:noProof/>
                <w:webHidden/>
              </w:rPr>
            </w:r>
            <w:r w:rsidR="00EF28E0">
              <w:rPr>
                <w:noProof/>
                <w:webHidden/>
              </w:rPr>
              <w:fldChar w:fldCharType="separate"/>
            </w:r>
            <w:r w:rsidR="00A6116D">
              <w:rPr>
                <w:noProof/>
                <w:webHidden/>
              </w:rPr>
              <w:t>37</w:t>
            </w:r>
            <w:r w:rsidR="00EF28E0">
              <w:rPr>
                <w:noProof/>
                <w:webHidden/>
              </w:rPr>
              <w:fldChar w:fldCharType="end"/>
            </w:r>
          </w:hyperlink>
        </w:p>
        <w:p w14:paraId="6A6810E2" w14:textId="71ECC78E" w:rsidR="00EF28E0" w:rsidRDefault="00D63C17">
          <w:pPr>
            <w:pStyle w:val="TOC3"/>
            <w:rPr>
              <w:rFonts w:asciiTheme="minorHAnsi" w:eastAsiaTheme="minorEastAsia" w:hAnsiTheme="minorHAnsi"/>
              <w:noProof/>
              <w:sz w:val="22"/>
            </w:rPr>
          </w:pPr>
          <w:hyperlink w:anchor="_Toc226622860" w:history="1">
            <w:r w:rsidR="00EF28E0" w:rsidRPr="0047484E">
              <w:rPr>
                <w:rStyle w:val="Hyperlink"/>
                <w:noProof/>
                <w:lang w:val="de-DE"/>
              </w:rPr>
              <w:t>3. Nâng cao năng lực quản lý điều hành HTX, năng lực chuyển đổi số</w:t>
            </w:r>
            <w:r w:rsidR="00EF28E0">
              <w:rPr>
                <w:noProof/>
                <w:webHidden/>
              </w:rPr>
              <w:tab/>
            </w:r>
            <w:r w:rsidR="00EF28E0">
              <w:rPr>
                <w:noProof/>
                <w:webHidden/>
              </w:rPr>
              <w:fldChar w:fldCharType="begin"/>
            </w:r>
            <w:r w:rsidR="00EF28E0">
              <w:rPr>
                <w:noProof/>
                <w:webHidden/>
              </w:rPr>
              <w:instrText xml:space="preserve"> PAGEREF _Toc226622860 \h </w:instrText>
            </w:r>
            <w:r w:rsidR="00EF28E0">
              <w:rPr>
                <w:noProof/>
                <w:webHidden/>
              </w:rPr>
            </w:r>
            <w:r w:rsidR="00EF28E0">
              <w:rPr>
                <w:noProof/>
                <w:webHidden/>
              </w:rPr>
              <w:fldChar w:fldCharType="separate"/>
            </w:r>
            <w:r w:rsidR="00A6116D">
              <w:rPr>
                <w:noProof/>
                <w:webHidden/>
              </w:rPr>
              <w:t>37</w:t>
            </w:r>
            <w:r w:rsidR="00EF28E0">
              <w:rPr>
                <w:noProof/>
                <w:webHidden/>
              </w:rPr>
              <w:fldChar w:fldCharType="end"/>
            </w:r>
          </w:hyperlink>
        </w:p>
        <w:p w14:paraId="355C99ED" w14:textId="475288AF" w:rsidR="00EF28E0" w:rsidRDefault="00D63C17">
          <w:pPr>
            <w:pStyle w:val="TOC3"/>
            <w:rPr>
              <w:rFonts w:asciiTheme="minorHAnsi" w:eastAsiaTheme="minorEastAsia" w:hAnsiTheme="minorHAnsi"/>
              <w:noProof/>
              <w:sz w:val="22"/>
            </w:rPr>
          </w:pPr>
          <w:hyperlink w:anchor="_Toc226622861" w:history="1">
            <w:r w:rsidR="00EF28E0" w:rsidRPr="0047484E">
              <w:rPr>
                <w:rStyle w:val="Hyperlink"/>
                <w:noProof/>
                <w:lang w:val="de-DE"/>
              </w:rPr>
              <w:t>4. Đào tạo, bồi dưỡng nguồn nhân lực khu vực KTTT</w:t>
            </w:r>
            <w:r w:rsidR="00EF28E0">
              <w:rPr>
                <w:noProof/>
                <w:webHidden/>
              </w:rPr>
              <w:tab/>
            </w:r>
            <w:r w:rsidR="00EF28E0">
              <w:rPr>
                <w:noProof/>
                <w:webHidden/>
              </w:rPr>
              <w:fldChar w:fldCharType="begin"/>
            </w:r>
            <w:r w:rsidR="00EF28E0">
              <w:rPr>
                <w:noProof/>
                <w:webHidden/>
              </w:rPr>
              <w:instrText xml:space="preserve"> PAGEREF _Toc226622861 \h </w:instrText>
            </w:r>
            <w:r w:rsidR="00EF28E0">
              <w:rPr>
                <w:noProof/>
                <w:webHidden/>
              </w:rPr>
            </w:r>
            <w:r w:rsidR="00EF28E0">
              <w:rPr>
                <w:noProof/>
                <w:webHidden/>
              </w:rPr>
              <w:fldChar w:fldCharType="separate"/>
            </w:r>
            <w:r w:rsidR="00A6116D">
              <w:rPr>
                <w:noProof/>
                <w:webHidden/>
              </w:rPr>
              <w:t>38</w:t>
            </w:r>
            <w:r w:rsidR="00EF28E0">
              <w:rPr>
                <w:noProof/>
                <w:webHidden/>
              </w:rPr>
              <w:fldChar w:fldCharType="end"/>
            </w:r>
          </w:hyperlink>
        </w:p>
        <w:p w14:paraId="3C89DB2F" w14:textId="2D356D95" w:rsidR="00EF28E0" w:rsidRDefault="00D63C17">
          <w:pPr>
            <w:pStyle w:val="TOC3"/>
            <w:rPr>
              <w:rFonts w:asciiTheme="minorHAnsi" w:eastAsiaTheme="minorEastAsia" w:hAnsiTheme="minorHAnsi"/>
              <w:noProof/>
              <w:sz w:val="22"/>
            </w:rPr>
          </w:pPr>
          <w:hyperlink w:anchor="_Toc226622862" w:history="1">
            <w:r w:rsidR="00EF28E0" w:rsidRPr="0047484E">
              <w:rPr>
                <w:rStyle w:val="Hyperlink"/>
                <w:noProof/>
                <w:lang w:val="de-DE"/>
              </w:rPr>
              <w:t>5. Phát triển thị trường, xúc tiến thương mại, xây dựng thương hiệu sản phẩm HTX</w:t>
            </w:r>
            <w:r w:rsidR="00EF28E0">
              <w:rPr>
                <w:noProof/>
                <w:webHidden/>
              </w:rPr>
              <w:tab/>
            </w:r>
            <w:r w:rsidR="00EF28E0">
              <w:rPr>
                <w:noProof/>
                <w:webHidden/>
              </w:rPr>
              <w:fldChar w:fldCharType="begin"/>
            </w:r>
            <w:r w:rsidR="00EF28E0">
              <w:rPr>
                <w:noProof/>
                <w:webHidden/>
              </w:rPr>
              <w:instrText xml:space="preserve"> PAGEREF _Toc226622862 \h </w:instrText>
            </w:r>
            <w:r w:rsidR="00EF28E0">
              <w:rPr>
                <w:noProof/>
                <w:webHidden/>
              </w:rPr>
            </w:r>
            <w:r w:rsidR="00EF28E0">
              <w:rPr>
                <w:noProof/>
                <w:webHidden/>
              </w:rPr>
              <w:fldChar w:fldCharType="separate"/>
            </w:r>
            <w:r w:rsidR="00A6116D">
              <w:rPr>
                <w:noProof/>
                <w:webHidden/>
              </w:rPr>
              <w:t>38</w:t>
            </w:r>
            <w:r w:rsidR="00EF28E0">
              <w:rPr>
                <w:noProof/>
                <w:webHidden/>
              </w:rPr>
              <w:fldChar w:fldCharType="end"/>
            </w:r>
          </w:hyperlink>
        </w:p>
        <w:p w14:paraId="0FAA7BDC" w14:textId="735AC688" w:rsidR="00EF28E0" w:rsidRDefault="00D63C17">
          <w:pPr>
            <w:pStyle w:val="TOC3"/>
            <w:rPr>
              <w:rFonts w:asciiTheme="minorHAnsi" w:eastAsiaTheme="minorEastAsia" w:hAnsiTheme="minorHAnsi"/>
              <w:noProof/>
              <w:sz w:val="22"/>
            </w:rPr>
          </w:pPr>
          <w:hyperlink w:anchor="_Toc226622863" w:history="1">
            <w:r w:rsidR="00EF28E0" w:rsidRPr="0047484E">
              <w:rPr>
                <w:rStyle w:val="Hyperlink"/>
                <w:noProof/>
                <w:lang w:val="de-DE"/>
              </w:rPr>
              <w:t>6. Hỗ trợ xây dựng, thuê trụ sở, máy móc, thiết bị, công nghệ chế biến, bảo quản nông sản</w:t>
            </w:r>
            <w:r w:rsidR="00EF28E0">
              <w:rPr>
                <w:noProof/>
                <w:webHidden/>
              </w:rPr>
              <w:tab/>
            </w:r>
            <w:r w:rsidR="00EF28E0">
              <w:rPr>
                <w:noProof/>
                <w:webHidden/>
              </w:rPr>
              <w:fldChar w:fldCharType="begin"/>
            </w:r>
            <w:r w:rsidR="00EF28E0">
              <w:rPr>
                <w:noProof/>
                <w:webHidden/>
              </w:rPr>
              <w:instrText xml:space="preserve"> PAGEREF _Toc226622863 \h </w:instrText>
            </w:r>
            <w:r w:rsidR="00EF28E0">
              <w:rPr>
                <w:noProof/>
                <w:webHidden/>
              </w:rPr>
            </w:r>
            <w:r w:rsidR="00EF28E0">
              <w:rPr>
                <w:noProof/>
                <w:webHidden/>
              </w:rPr>
              <w:fldChar w:fldCharType="separate"/>
            </w:r>
            <w:r w:rsidR="00A6116D">
              <w:rPr>
                <w:noProof/>
                <w:webHidden/>
              </w:rPr>
              <w:t>38</w:t>
            </w:r>
            <w:r w:rsidR="00EF28E0">
              <w:rPr>
                <w:noProof/>
                <w:webHidden/>
              </w:rPr>
              <w:fldChar w:fldCharType="end"/>
            </w:r>
          </w:hyperlink>
        </w:p>
        <w:p w14:paraId="1A5E5BF9" w14:textId="371E9376" w:rsidR="00EF28E0" w:rsidRDefault="00D63C17">
          <w:pPr>
            <w:pStyle w:val="TOC3"/>
            <w:rPr>
              <w:rFonts w:asciiTheme="minorHAnsi" w:eastAsiaTheme="minorEastAsia" w:hAnsiTheme="minorHAnsi"/>
              <w:noProof/>
              <w:sz w:val="22"/>
            </w:rPr>
          </w:pPr>
          <w:hyperlink w:anchor="_Toc226622864" w:history="1">
            <w:r w:rsidR="00EF28E0" w:rsidRPr="0047484E">
              <w:rPr>
                <w:rStyle w:val="Hyperlink"/>
                <w:noProof/>
                <w:lang w:val="de-DE"/>
              </w:rPr>
              <w:t>7. Đẩy mạnh tuyên truyền, tổng kết, nhân rộng điển hình tiên tiến</w:t>
            </w:r>
            <w:r w:rsidR="00EF28E0">
              <w:rPr>
                <w:noProof/>
                <w:webHidden/>
              </w:rPr>
              <w:tab/>
            </w:r>
            <w:r w:rsidR="00EF28E0">
              <w:rPr>
                <w:noProof/>
                <w:webHidden/>
              </w:rPr>
              <w:fldChar w:fldCharType="begin"/>
            </w:r>
            <w:r w:rsidR="00EF28E0">
              <w:rPr>
                <w:noProof/>
                <w:webHidden/>
              </w:rPr>
              <w:instrText xml:space="preserve"> PAGEREF _Toc226622864 \h </w:instrText>
            </w:r>
            <w:r w:rsidR="00EF28E0">
              <w:rPr>
                <w:noProof/>
                <w:webHidden/>
              </w:rPr>
            </w:r>
            <w:r w:rsidR="00EF28E0">
              <w:rPr>
                <w:noProof/>
                <w:webHidden/>
              </w:rPr>
              <w:fldChar w:fldCharType="separate"/>
            </w:r>
            <w:r w:rsidR="00A6116D">
              <w:rPr>
                <w:noProof/>
                <w:webHidden/>
              </w:rPr>
              <w:t>39</w:t>
            </w:r>
            <w:r w:rsidR="00EF28E0">
              <w:rPr>
                <w:noProof/>
                <w:webHidden/>
              </w:rPr>
              <w:fldChar w:fldCharType="end"/>
            </w:r>
          </w:hyperlink>
        </w:p>
        <w:p w14:paraId="30FB2A03" w14:textId="00996B3A" w:rsidR="00EF28E0" w:rsidRDefault="00D63C17" w:rsidP="00EF28E0">
          <w:pPr>
            <w:pStyle w:val="TOC2"/>
            <w:rPr>
              <w:rFonts w:asciiTheme="minorHAnsi" w:eastAsiaTheme="minorEastAsia" w:hAnsiTheme="minorHAnsi"/>
              <w:sz w:val="22"/>
              <w:lang w:val="en-US"/>
            </w:rPr>
          </w:pPr>
          <w:hyperlink w:anchor="_Toc226622865" w:history="1">
            <w:r w:rsidR="00EF28E0" w:rsidRPr="0047484E">
              <w:rPr>
                <w:rStyle w:val="Hyperlink"/>
                <w:lang w:val="de-DE"/>
              </w:rPr>
              <w:t xml:space="preserve">III. </w:t>
            </w:r>
            <w:r w:rsidR="00EF28E0" w:rsidRPr="0047484E">
              <w:rPr>
                <w:rStyle w:val="Hyperlink"/>
              </w:rPr>
              <w:t xml:space="preserve">CÁC NHÓM </w:t>
            </w:r>
            <w:r w:rsidR="00EF28E0" w:rsidRPr="0047484E">
              <w:rPr>
                <w:rStyle w:val="Hyperlink"/>
                <w:lang w:val="de-DE"/>
              </w:rPr>
              <w:t>GIẢI PHÁP THỰC HIỆN</w:t>
            </w:r>
            <w:r w:rsidR="00EF28E0">
              <w:rPr>
                <w:webHidden/>
              </w:rPr>
              <w:tab/>
            </w:r>
            <w:r w:rsidR="00EF28E0">
              <w:rPr>
                <w:webHidden/>
              </w:rPr>
              <w:fldChar w:fldCharType="begin"/>
            </w:r>
            <w:r w:rsidR="00EF28E0">
              <w:rPr>
                <w:webHidden/>
              </w:rPr>
              <w:instrText xml:space="preserve"> PAGEREF _Toc226622865 \h </w:instrText>
            </w:r>
            <w:r w:rsidR="00EF28E0">
              <w:rPr>
                <w:webHidden/>
              </w:rPr>
            </w:r>
            <w:r w:rsidR="00EF28E0">
              <w:rPr>
                <w:webHidden/>
              </w:rPr>
              <w:fldChar w:fldCharType="separate"/>
            </w:r>
            <w:r w:rsidR="00A6116D">
              <w:rPr>
                <w:webHidden/>
              </w:rPr>
              <w:t>39</w:t>
            </w:r>
            <w:r w:rsidR="00EF28E0">
              <w:rPr>
                <w:webHidden/>
              </w:rPr>
              <w:fldChar w:fldCharType="end"/>
            </w:r>
          </w:hyperlink>
        </w:p>
        <w:p w14:paraId="2E8784AA" w14:textId="316F554F" w:rsidR="00EF28E0" w:rsidRDefault="00D63C17">
          <w:pPr>
            <w:pStyle w:val="TOC3"/>
            <w:rPr>
              <w:rFonts w:asciiTheme="minorHAnsi" w:eastAsiaTheme="minorEastAsia" w:hAnsiTheme="minorHAnsi"/>
              <w:noProof/>
              <w:sz w:val="22"/>
            </w:rPr>
          </w:pPr>
          <w:hyperlink w:anchor="_Toc226622866" w:history="1">
            <w:r w:rsidR="00EF28E0" w:rsidRPr="0047484E">
              <w:rPr>
                <w:rStyle w:val="Hyperlink"/>
                <w:noProof/>
                <w:lang w:val="de-DE"/>
              </w:rPr>
              <w:t xml:space="preserve">1. </w:t>
            </w:r>
            <w:r w:rsidR="00EF28E0" w:rsidRPr="0047484E">
              <w:rPr>
                <w:rStyle w:val="Hyperlink"/>
                <w:noProof/>
                <w:lang w:val="vi-VN"/>
              </w:rPr>
              <w:t>Giải pháp thuộc thẩm quyền của Ủy ban nhân dân tỉnh</w:t>
            </w:r>
            <w:r w:rsidR="00EF28E0">
              <w:rPr>
                <w:noProof/>
                <w:webHidden/>
              </w:rPr>
              <w:tab/>
            </w:r>
            <w:r w:rsidR="00EF28E0">
              <w:rPr>
                <w:noProof/>
                <w:webHidden/>
              </w:rPr>
              <w:fldChar w:fldCharType="begin"/>
            </w:r>
            <w:r w:rsidR="00EF28E0">
              <w:rPr>
                <w:noProof/>
                <w:webHidden/>
              </w:rPr>
              <w:instrText xml:space="preserve"> PAGEREF _Toc226622866 \h </w:instrText>
            </w:r>
            <w:r w:rsidR="00EF28E0">
              <w:rPr>
                <w:noProof/>
                <w:webHidden/>
              </w:rPr>
            </w:r>
            <w:r w:rsidR="00EF28E0">
              <w:rPr>
                <w:noProof/>
                <w:webHidden/>
              </w:rPr>
              <w:fldChar w:fldCharType="separate"/>
            </w:r>
            <w:r w:rsidR="00A6116D">
              <w:rPr>
                <w:noProof/>
                <w:webHidden/>
              </w:rPr>
              <w:t>39</w:t>
            </w:r>
            <w:r w:rsidR="00EF28E0">
              <w:rPr>
                <w:noProof/>
                <w:webHidden/>
              </w:rPr>
              <w:fldChar w:fldCharType="end"/>
            </w:r>
          </w:hyperlink>
        </w:p>
        <w:p w14:paraId="1FF943DA" w14:textId="075A9FCB" w:rsidR="00EF28E0" w:rsidRDefault="00D63C17">
          <w:pPr>
            <w:pStyle w:val="TOC3"/>
            <w:rPr>
              <w:rFonts w:asciiTheme="minorHAnsi" w:eastAsiaTheme="minorEastAsia" w:hAnsiTheme="minorHAnsi"/>
              <w:noProof/>
              <w:sz w:val="22"/>
            </w:rPr>
          </w:pPr>
          <w:hyperlink w:anchor="_Toc226622867" w:history="1">
            <w:r w:rsidR="00EF28E0" w:rsidRPr="0047484E">
              <w:rPr>
                <w:rStyle w:val="Hyperlink"/>
                <w:noProof/>
                <w:lang w:val="vi-VN"/>
              </w:rPr>
              <w:t>2. Giải pháp thuộc thẩm quyền của các Bộ, ngành trung ương</w:t>
            </w:r>
            <w:r w:rsidR="00EF28E0">
              <w:rPr>
                <w:noProof/>
                <w:webHidden/>
              </w:rPr>
              <w:tab/>
            </w:r>
            <w:r w:rsidR="00EF28E0">
              <w:rPr>
                <w:noProof/>
                <w:webHidden/>
              </w:rPr>
              <w:fldChar w:fldCharType="begin"/>
            </w:r>
            <w:r w:rsidR="00EF28E0">
              <w:rPr>
                <w:noProof/>
                <w:webHidden/>
              </w:rPr>
              <w:instrText xml:space="preserve"> PAGEREF _Toc226622867 \h </w:instrText>
            </w:r>
            <w:r w:rsidR="00EF28E0">
              <w:rPr>
                <w:noProof/>
                <w:webHidden/>
              </w:rPr>
            </w:r>
            <w:r w:rsidR="00EF28E0">
              <w:rPr>
                <w:noProof/>
                <w:webHidden/>
              </w:rPr>
              <w:fldChar w:fldCharType="separate"/>
            </w:r>
            <w:r w:rsidR="00A6116D">
              <w:rPr>
                <w:noProof/>
                <w:webHidden/>
              </w:rPr>
              <w:t>41</w:t>
            </w:r>
            <w:r w:rsidR="00EF28E0">
              <w:rPr>
                <w:noProof/>
                <w:webHidden/>
              </w:rPr>
              <w:fldChar w:fldCharType="end"/>
            </w:r>
          </w:hyperlink>
        </w:p>
        <w:p w14:paraId="38ACD0B9" w14:textId="2C472473" w:rsidR="00EF28E0" w:rsidRDefault="00D63C17" w:rsidP="00EF28E0">
          <w:pPr>
            <w:pStyle w:val="TOC2"/>
            <w:rPr>
              <w:rFonts w:asciiTheme="minorHAnsi" w:eastAsiaTheme="minorEastAsia" w:hAnsiTheme="minorHAnsi"/>
              <w:sz w:val="22"/>
              <w:lang w:val="en-US"/>
            </w:rPr>
          </w:pPr>
          <w:hyperlink w:anchor="_Toc226622868" w:history="1">
            <w:r w:rsidR="00EF28E0" w:rsidRPr="0047484E">
              <w:rPr>
                <w:rStyle w:val="Hyperlink"/>
              </w:rPr>
              <w:t>I</w:t>
            </w:r>
            <w:r w:rsidR="00EF28E0" w:rsidRPr="0047484E">
              <w:rPr>
                <w:rStyle w:val="Hyperlink"/>
                <w:lang w:val="de-DE"/>
              </w:rPr>
              <w:t>V. CÁC CHÍNH SÁCH HỖ TRỢ</w:t>
            </w:r>
            <w:r w:rsidR="00EF28E0">
              <w:rPr>
                <w:webHidden/>
              </w:rPr>
              <w:tab/>
            </w:r>
            <w:r w:rsidR="00EF28E0">
              <w:rPr>
                <w:webHidden/>
              </w:rPr>
              <w:fldChar w:fldCharType="begin"/>
            </w:r>
            <w:r w:rsidR="00EF28E0">
              <w:rPr>
                <w:webHidden/>
              </w:rPr>
              <w:instrText xml:space="preserve"> PAGEREF _Toc226622868 \h </w:instrText>
            </w:r>
            <w:r w:rsidR="00EF28E0">
              <w:rPr>
                <w:webHidden/>
              </w:rPr>
            </w:r>
            <w:r w:rsidR="00EF28E0">
              <w:rPr>
                <w:webHidden/>
              </w:rPr>
              <w:fldChar w:fldCharType="separate"/>
            </w:r>
            <w:r w:rsidR="00A6116D">
              <w:rPr>
                <w:webHidden/>
              </w:rPr>
              <w:t>41</w:t>
            </w:r>
            <w:r w:rsidR="00EF28E0">
              <w:rPr>
                <w:webHidden/>
              </w:rPr>
              <w:fldChar w:fldCharType="end"/>
            </w:r>
          </w:hyperlink>
        </w:p>
        <w:p w14:paraId="58D00A78" w14:textId="0E88E7A3" w:rsidR="00EF28E0" w:rsidRDefault="00D63C17">
          <w:pPr>
            <w:pStyle w:val="TOC3"/>
            <w:rPr>
              <w:rFonts w:asciiTheme="minorHAnsi" w:eastAsiaTheme="minorEastAsia" w:hAnsiTheme="minorHAnsi"/>
              <w:noProof/>
              <w:sz w:val="22"/>
            </w:rPr>
          </w:pPr>
          <w:hyperlink w:anchor="_Toc226622869" w:history="1">
            <w:r w:rsidR="00EF28E0" w:rsidRPr="0047484E">
              <w:rPr>
                <w:rStyle w:val="Hyperlink"/>
                <w:noProof/>
                <w:lang w:val="de-DE"/>
              </w:rPr>
              <w:t>1. Các chính sách hỗ trợ mới theo Nghị định số 113/2024/NĐ-CP</w:t>
            </w:r>
            <w:r w:rsidR="00EF28E0">
              <w:rPr>
                <w:noProof/>
                <w:webHidden/>
              </w:rPr>
              <w:tab/>
            </w:r>
            <w:r w:rsidR="00EF28E0">
              <w:rPr>
                <w:noProof/>
                <w:webHidden/>
              </w:rPr>
              <w:fldChar w:fldCharType="begin"/>
            </w:r>
            <w:r w:rsidR="00EF28E0">
              <w:rPr>
                <w:noProof/>
                <w:webHidden/>
              </w:rPr>
              <w:instrText xml:space="preserve"> PAGEREF _Toc226622869 \h </w:instrText>
            </w:r>
            <w:r w:rsidR="00EF28E0">
              <w:rPr>
                <w:noProof/>
                <w:webHidden/>
              </w:rPr>
            </w:r>
            <w:r w:rsidR="00EF28E0">
              <w:rPr>
                <w:noProof/>
                <w:webHidden/>
              </w:rPr>
              <w:fldChar w:fldCharType="separate"/>
            </w:r>
            <w:r w:rsidR="00A6116D">
              <w:rPr>
                <w:noProof/>
                <w:webHidden/>
              </w:rPr>
              <w:t>41</w:t>
            </w:r>
            <w:r w:rsidR="00EF28E0">
              <w:rPr>
                <w:noProof/>
                <w:webHidden/>
              </w:rPr>
              <w:fldChar w:fldCharType="end"/>
            </w:r>
          </w:hyperlink>
        </w:p>
        <w:p w14:paraId="402E7F73" w14:textId="527753ED" w:rsidR="00EF28E0" w:rsidRDefault="00D63C17">
          <w:pPr>
            <w:pStyle w:val="TOC3"/>
            <w:rPr>
              <w:rFonts w:asciiTheme="minorHAnsi" w:eastAsiaTheme="minorEastAsia" w:hAnsiTheme="minorHAnsi"/>
              <w:noProof/>
              <w:sz w:val="22"/>
            </w:rPr>
          </w:pPr>
          <w:hyperlink w:anchor="_Toc226622870" w:history="1">
            <w:r w:rsidR="00EF28E0" w:rsidRPr="0047484E">
              <w:rPr>
                <w:rStyle w:val="Hyperlink"/>
                <w:noProof/>
                <w:lang w:val="de-DE"/>
              </w:rPr>
              <w:t>1.1. Chính sách hỗ trợ phát triển nguồn nhân lực</w:t>
            </w:r>
            <w:r w:rsidR="00EF28E0" w:rsidRPr="0047484E">
              <w:rPr>
                <w:rStyle w:val="Hyperlink"/>
                <w:noProof/>
                <w:lang w:val="vi-VN"/>
              </w:rPr>
              <w:t xml:space="preserve"> </w:t>
            </w:r>
            <w:r w:rsidR="00EF28E0" w:rsidRPr="0047484E">
              <w:rPr>
                <w:rStyle w:val="Hyperlink"/>
                <w:i/>
                <w:noProof/>
                <w:lang w:val="de-DE"/>
              </w:rPr>
              <w:t>(Theo quy định tại Điều 7 Nghị định số 113/2024/NĐ-CP)</w:t>
            </w:r>
            <w:r w:rsidR="00EF28E0">
              <w:rPr>
                <w:noProof/>
                <w:webHidden/>
              </w:rPr>
              <w:tab/>
            </w:r>
            <w:r w:rsidR="00EF28E0">
              <w:rPr>
                <w:noProof/>
                <w:webHidden/>
              </w:rPr>
              <w:fldChar w:fldCharType="begin"/>
            </w:r>
            <w:r w:rsidR="00EF28E0">
              <w:rPr>
                <w:noProof/>
                <w:webHidden/>
              </w:rPr>
              <w:instrText xml:space="preserve"> PAGEREF _Toc226622870 \h </w:instrText>
            </w:r>
            <w:r w:rsidR="00EF28E0">
              <w:rPr>
                <w:noProof/>
                <w:webHidden/>
              </w:rPr>
            </w:r>
            <w:r w:rsidR="00EF28E0">
              <w:rPr>
                <w:noProof/>
                <w:webHidden/>
              </w:rPr>
              <w:fldChar w:fldCharType="separate"/>
            </w:r>
            <w:r w:rsidR="00A6116D">
              <w:rPr>
                <w:noProof/>
                <w:webHidden/>
              </w:rPr>
              <w:t>42</w:t>
            </w:r>
            <w:r w:rsidR="00EF28E0">
              <w:rPr>
                <w:noProof/>
                <w:webHidden/>
              </w:rPr>
              <w:fldChar w:fldCharType="end"/>
            </w:r>
          </w:hyperlink>
        </w:p>
        <w:p w14:paraId="52DC4128" w14:textId="6DD2A501" w:rsidR="00EF28E0" w:rsidRDefault="00D63C17">
          <w:pPr>
            <w:pStyle w:val="TOC3"/>
            <w:rPr>
              <w:rFonts w:asciiTheme="minorHAnsi" w:eastAsiaTheme="minorEastAsia" w:hAnsiTheme="minorHAnsi"/>
              <w:noProof/>
              <w:sz w:val="22"/>
            </w:rPr>
          </w:pPr>
          <w:hyperlink w:anchor="_Toc226622871" w:history="1">
            <w:r w:rsidR="00EF28E0" w:rsidRPr="0047484E">
              <w:rPr>
                <w:rStyle w:val="Hyperlink"/>
                <w:noProof/>
                <w:lang w:val="vi-VN"/>
              </w:rPr>
              <w:t>1.</w:t>
            </w:r>
            <w:r w:rsidR="00EF28E0" w:rsidRPr="0047484E">
              <w:rPr>
                <w:rStyle w:val="Hyperlink"/>
                <w:noProof/>
                <w:lang w:val="de-DE"/>
              </w:rPr>
              <w:t>2. Chính sách hỗ trợ thông tin</w:t>
            </w:r>
            <w:r w:rsidR="00EF28E0" w:rsidRPr="0047484E">
              <w:rPr>
                <w:rStyle w:val="Hyperlink"/>
                <w:noProof/>
                <w:lang w:val="vi-VN"/>
              </w:rPr>
              <w:t xml:space="preserve"> </w:t>
            </w:r>
            <w:r w:rsidR="00EF28E0" w:rsidRPr="0047484E">
              <w:rPr>
                <w:rStyle w:val="Hyperlink"/>
                <w:i/>
                <w:noProof/>
                <w:lang w:val="vi-VN"/>
              </w:rPr>
              <w:t>(Theo quy định tại Điều 8 Nghị định số 113/2024/NĐ-CP)</w:t>
            </w:r>
            <w:r w:rsidR="00EF28E0">
              <w:rPr>
                <w:noProof/>
                <w:webHidden/>
              </w:rPr>
              <w:tab/>
            </w:r>
            <w:r w:rsidR="00EF28E0">
              <w:rPr>
                <w:noProof/>
                <w:webHidden/>
              </w:rPr>
              <w:fldChar w:fldCharType="begin"/>
            </w:r>
            <w:r w:rsidR="00EF28E0">
              <w:rPr>
                <w:noProof/>
                <w:webHidden/>
              </w:rPr>
              <w:instrText xml:space="preserve"> PAGEREF _Toc226622871 \h </w:instrText>
            </w:r>
            <w:r w:rsidR="00EF28E0">
              <w:rPr>
                <w:noProof/>
                <w:webHidden/>
              </w:rPr>
            </w:r>
            <w:r w:rsidR="00EF28E0">
              <w:rPr>
                <w:noProof/>
                <w:webHidden/>
              </w:rPr>
              <w:fldChar w:fldCharType="separate"/>
            </w:r>
            <w:r w:rsidR="00A6116D">
              <w:rPr>
                <w:noProof/>
                <w:webHidden/>
              </w:rPr>
              <w:t>42</w:t>
            </w:r>
            <w:r w:rsidR="00EF28E0">
              <w:rPr>
                <w:noProof/>
                <w:webHidden/>
              </w:rPr>
              <w:fldChar w:fldCharType="end"/>
            </w:r>
          </w:hyperlink>
        </w:p>
        <w:p w14:paraId="66BC8853" w14:textId="3A5A97AA" w:rsidR="00EF28E0" w:rsidRDefault="00D63C17">
          <w:pPr>
            <w:pStyle w:val="TOC3"/>
            <w:rPr>
              <w:rFonts w:asciiTheme="minorHAnsi" w:eastAsiaTheme="minorEastAsia" w:hAnsiTheme="minorHAnsi"/>
              <w:noProof/>
              <w:sz w:val="22"/>
            </w:rPr>
          </w:pPr>
          <w:hyperlink w:anchor="_Toc226622872" w:history="1">
            <w:r w:rsidR="00EF28E0" w:rsidRPr="0047484E">
              <w:rPr>
                <w:rStyle w:val="Hyperlink"/>
                <w:noProof/>
                <w:lang w:val="vi-VN"/>
              </w:rPr>
              <w:t>1.</w:t>
            </w:r>
            <w:r w:rsidR="00EF28E0" w:rsidRPr="0047484E">
              <w:rPr>
                <w:rStyle w:val="Hyperlink"/>
                <w:noProof/>
                <w:lang w:val="de-DE"/>
              </w:rPr>
              <w:t xml:space="preserve">3. Chính sách hỗ trợ xây dựng mạng lưới cung cấp dịch vụ tư vấn </w:t>
            </w:r>
            <w:r w:rsidR="00EF28E0" w:rsidRPr="0047484E">
              <w:rPr>
                <w:rStyle w:val="Hyperlink"/>
                <w:i/>
                <w:noProof/>
                <w:lang w:val="de-DE"/>
              </w:rPr>
              <w:t xml:space="preserve">(Theo quy định tại Điều 9 </w:t>
            </w:r>
            <w:r w:rsidR="00EF28E0" w:rsidRPr="0047484E">
              <w:rPr>
                <w:rStyle w:val="Hyperlink"/>
                <w:i/>
                <w:noProof/>
                <w:lang w:val="vi-VN"/>
              </w:rPr>
              <w:t>Nghị định số 113/2024/NĐ-CP</w:t>
            </w:r>
            <w:r w:rsidR="00EF28E0" w:rsidRPr="0047484E">
              <w:rPr>
                <w:rStyle w:val="Hyperlink"/>
                <w:i/>
                <w:noProof/>
                <w:lang w:val="de-DE"/>
              </w:rPr>
              <w:t>)</w:t>
            </w:r>
            <w:r w:rsidR="00EF28E0">
              <w:rPr>
                <w:noProof/>
                <w:webHidden/>
              </w:rPr>
              <w:tab/>
            </w:r>
            <w:r w:rsidR="00EF28E0">
              <w:rPr>
                <w:noProof/>
                <w:webHidden/>
              </w:rPr>
              <w:fldChar w:fldCharType="begin"/>
            </w:r>
            <w:r w:rsidR="00EF28E0">
              <w:rPr>
                <w:noProof/>
                <w:webHidden/>
              </w:rPr>
              <w:instrText xml:space="preserve"> PAGEREF _Toc226622872 \h </w:instrText>
            </w:r>
            <w:r w:rsidR="00EF28E0">
              <w:rPr>
                <w:noProof/>
                <w:webHidden/>
              </w:rPr>
            </w:r>
            <w:r w:rsidR="00EF28E0">
              <w:rPr>
                <w:noProof/>
                <w:webHidden/>
              </w:rPr>
              <w:fldChar w:fldCharType="separate"/>
            </w:r>
            <w:r w:rsidR="00A6116D">
              <w:rPr>
                <w:noProof/>
                <w:webHidden/>
              </w:rPr>
              <w:t>43</w:t>
            </w:r>
            <w:r w:rsidR="00EF28E0">
              <w:rPr>
                <w:noProof/>
                <w:webHidden/>
              </w:rPr>
              <w:fldChar w:fldCharType="end"/>
            </w:r>
          </w:hyperlink>
        </w:p>
        <w:p w14:paraId="69C6CE76" w14:textId="02B8A3DF" w:rsidR="00EF28E0" w:rsidRDefault="00D63C17">
          <w:pPr>
            <w:pStyle w:val="TOC3"/>
            <w:rPr>
              <w:rFonts w:asciiTheme="minorHAnsi" w:eastAsiaTheme="minorEastAsia" w:hAnsiTheme="minorHAnsi"/>
              <w:noProof/>
              <w:sz w:val="22"/>
            </w:rPr>
          </w:pPr>
          <w:hyperlink w:anchor="_Toc226622873" w:history="1">
            <w:r w:rsidR="00EF28E0" w:rsidRPr="0047484E">
              <w:rPr>
                <w:rStyle w:val="Hyperlink"/>
                <w:noProof/>
                <w:spacing w:val="-6"/>
                <w:lang w:val="vi-VN"/>
              </w:rPr>
              <w:t>1.</w:t>
            </w:r>
            <w:r w:rsidR="00EF28E0" w:rsidRPr="0047484E">
              <w:rPr>
                <w:rStyle w:val="Hyperlink"/>
                <w:noProof/>
                <w:spacing w:val="-6"/>
                <w:lang w:val="de-DE"/>
              </w:rPr>
              <w:t xml:space="preserve">4. Chính sách hỗ trợ nhân rộng mô hình hợp tác xã, liên hiệp hợp tác xã hoạt động hiệu quả </w:t>
            </w:r>
            <w:r w:rsidR="00EF28E0" w:rsidRPr="0047484E">
              <w:rPr>
                <w:rStyle w:val="Hyperlink"/>
                <w:i/>
                <w:noProof/>
                <w:spacing w:val="-6"/>
                <w:lang w:val="de-DE"/>
              </w:rPr>
              <w:t>(Theo quy định tại Điều 10</w:t>
            </w:r>
            <w:r w:rsidR="00EF28E0" w:rsidRPr="0047484E">
              <w:rPr>
                <w:rStyle w:val="Hyperlink"/>
                <w:i/>
                <w:noProof/>
                <w:spacing w:val="-6"/>
                <w:lang w:val="vi-VN"/>
              </w:rPr>
              <w:t xml:space="preserve"> Nghị định số 113/2024/NĐ-CP)</w:t>
            </w:r>
            <w:r w:rsidR="00EF28E0">
              <w:rPr>
                <w:noProof/>
                <w:webHidden/>
              </w:rPr>
              <w:tab/>
            </w:r>
            <w:r w:rsidR="00EF28E0">
              <w:rPr>
                <w:noProof/>
                <w:webHidden/>
              </w:rPr>
              <w:fldChar w:fldCharType="begin"/>
            </w:r>
            <w:r w:rsidR="00EF28E0">
              <w:rPr>
                <w:noProof/>
                <w:webHidden/>
              </w:rPr>
              <w:instrText xml:space="preserve"> PAGEREF _Toc226622873 \h </w:instrText>
            </w:r>
            <w:r w:rsidR="00EF28E0">
              <w:rPr>
                <w:noProof/>
                <w:webHidden/>
              </w:rPr>
            </w:r>
            <w:r w:rsidR="00EF28E0">
              <w:rPr>
                <w:noProof/>
                <w:webHidden/>
              </w:rPr>
              <w:fldChar w:fldCharType="separate"/>
            </w:r>
            <w:r w:rsidR="00A6116D">
              <w:rPr>
                <w:noProof/>
                <w:webHidden/>
              </w:rPr>
              <w:t>44</w:t>
            </w:r>
            <w:r w:rsidR="00EF28E0">
              <w:rPr>
                <w:noProof/>
                <w:webHidden/>
              </w:rPr>
              <w:fldChar w:fldCharType="end"/>
            </w:r>
          </w:hyperlink>
        </w:p>
        <w:p w14:paraId="0AEB7DCE" w14:textId="645E45AD" w:rsidR="00EF28E0" w:rsidRDefault="00D63C17">
          <w:pPr>
            <w:pStyle w:val="TOC3"/>
            <w:rPr>
              <w:rFonts w:asciiTheme="minorHAnsi" w:eastAsiaTheme="minorEastAsia" w:hAnsiTheme="minorHAnsi"/>
              <w:noProof/>
              <w:sz w:val="22"/>
            </w:rPr>
          </w:pPr>
          <w:hyperlink w:anchor="_Toc226622874" w:history="1">
            <w:r w:rsidR="00EF28E0" w:rsidRPr="0047484E">
              <w:rPr>
                <w:rStyle w:val="Hyperlink"/>
                <w:noProof/>
                <w:lang w:val="vi-VN"/>
              </w:rPr>
              <w:t>1.</w:t>
            </w:r>
            <w:r w:rsidR="00EF28E0" w:rsidRPr="0047484E">
              <w:rPr>
                <w:rStyle w:val="Hyperlink"/>
                <w:noProof/>
                <w:lang w:val="de-DE"/>
              </w:rPr>
              <w:t xml:space="preserve">5. Chính sách hỗ trợ ứng dụng khoa học công nghệ, đổi mới sáng tạo và chuyển đổi số </w:t>
            </w:r>
            <w:r w:rsidR="00EF28E0" w:rsidRPr="0047484E">
              <w:rPr>
                <w:rStyle w:val="Hyperlink"/>
                <w:i/>
                <w:noProof/>
                <w:lang w:val="de-DE"/>
              </w:rPr>
              <w:t xml:space="preserve">(Theo quy định tại Điều 11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_Toc226622874 \h </w:instrText>
            </w:r>
            <w:r w:rsidR="00EF28E0">
              <w:rPr>
                <w:noProof/>
                <w:webHidden/>
              </w:rPr>
            </w:r>
            <w:r w:rsidR="00EF28E0">
              <w:rPr>
                <w:noProof/>
                <w:webHidden/>
              </w:rPr>
              <w:fldChar w:fldCharType="separate"/>
            </w:r>
            <w:r w:rsidR="00A6116D">
              <w:rPr>
                <w:noProof/>
                <w:webHidden/>
              </w:rPr>
              <w:t>44</w:t>
            </w:r>
            <w:r w:rsidR="00EF28E0">
              <w:rPr>
                <w:noProof/>
                <w:webHidden/>
              </w:rPr>
              <w:fldChar w:fldCharType="end"/>
            </w:r>
          </w:hyperlink>
        </w:p>
        <w:p w14:paraId="074601C2" w14:textId="1F112B0D" w:rsidR="00EF28E0" w:rsidRDefault="00D63C17">
          <w:pPr>
            <w:pStyle w:val="TOC3"/>
            <w:rPr>
              <w:rFonts w:asciiTheme="minorHAnsi" w:eastAsiaTheme="minorEastAsia" w:hAnsiTheme="minorHAnsi"/>
              <w:noProof/>
              <w:sz w:val="22"/>
            </w:rPr>
          </w:pPr>
          <w:hyperlink w:anchor="_Toc226622875" w:history="1">
            <w:r w:rsidR="00EF28E0" w:rsidRPr="0047484E">
              <w:rPr>
                <w:rStyle w:val="Hyperlink"/>
                <w:noProof/>
                <w:lang w:val="vi-VN"/>
              </w:rPr>
              <w:t>1.</w:t>
            </w:r>
            <w:r w:rsidR="00EF28E0" w:rsidRPr="0047484E">
              <w:rPr>
                <w:rStyle w:val="Hyperlink"/>
                <w:noProof/>
                <w:lang w:val="de-DE"/>
              </w:rPr>
              <w:t xml:space="preserve">6. Chính sách hỗ trợ tiếp cận và nghiên cứu thị trường </w:t>
            </w:r>
            <w:r w:rsidR="00EF28E0" w:rsidRPr="0047484E">
              <w:rPr>
                <w:rStyle w:val="Hyperlink"/>
                <w:i/>
                <w:noProof/>
                <w:lang w:val="de-DE"/>
              </w:rPr>
              <w:t xml:space="preserve">(Theo quy định tại Điều 12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_Toc226622875 \h </w:instrText>
            </w:r>
            <w:r w:rsidR="00EF28E0">
              <w:rPr>
                <w:noProof/>
                <w:webHidden/>
              </w:rPr>
            </w:r>
            <w:r w:rsidR="00EF28E0">
              <w:rPr>
                <w:noProof/>
                <w:webHidden/>
              </w:rPr>
              <w:fldChar w:fldCharType="separate"/>
            </w:r>
            <w:r w:rsidR="00A6116D">
              <w:rPr>
                <w:noProof/>
                <w:webHidden/>
              </w:rPr>
              <w:t>45</w:t>
            </w:r>
            <w:r w:rsidR="00EF28E0">
              <w:rPr>
                <w:noProof/>
                <w:webHidden/>
              </w:rPr>
              <w:fldChar w:fldCharType="end"/>
            </w:r>
          </w:hyperlink>
        </w:p>
        <w:p w14:paraId="23BE329D" w14:textId="4463CEC2" w:rsidR="00EF28E0" w:rsidRDefault="00D63C17">
          <w:pPr>
            <w:pStyle w:val="TOC3"/>
            <w:rPr>
              <w:rFonts w:asciiTheme="minorHAnsi" w:eastAsiaTheme="minorEastAsia" w:hAnsiTheme="minorHAnsi"/>
              <w:noProof/>
              <w:sz w:val="22"/>
            </w:rPr>
          </w:pPr>
          <w:hyperlink w:anchor="_Toc226622876" w:history="1">
            <w:r w:rsidR="00EF28E0" w:rsidRPr="0047484E">
              <w:rPr>
                <w:rStyle w:val="Hyperlink"/>
                <w:noProof/>
                <w:lang w:val="vi-VN"/>
              </w:rPr>
              <w:t>1.</w:t>
            </w:r>
            <w:r w:rsidR="00EF28E0" w:rsidRPr="0047484E">
              <w:rPr>
                <w:rStyle w:val="Hyperlink"/>
                <w:noProof/>
                <w:lang w:val="de-DE"/>
              </w:rPr>
              <w:t xml:space="preserve">7. Chính sách hỗ trợ đầu tư phát triển kết cấu hạ tầng, trang thiết bị </w:t>
            </w:r>
            <w:r w:rsidR="00EF28E0" w:rsidRPr="0047484E">
              <w:rPr>
                <w:rStyle w:val="Hyperlink"/>
                <w:i/>
                <w:noProof/>
                <w:lang w:val="de-DE"/>
              </w:rPr>
              <w:t xml:space="preserve">(Theo quy định tại Điều 13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_Toc226622876 \h </w:instrText>
            </w:r>
            <w:r w:rsidR="00EF28E0">
              <w:rPr>
                <w:noProof/>
                <w:webHidden/>
              </w:rPr>
            </w:r>
            <w:r w:rsidR="00EF28E0">
              <w:rPr>
                <w:noProof/>
                <w:webHidden/>
              </w:rPr>
              <w:fldChar w:fldCharType="separate"/>
            </w:r>
            <w:r w:rsidR="00A6116D">
              <w:rPr>
                <w:noProof/>
                <w:webHidden/>
              </w:rPr>
              <w:t>45</w:t>
            </w:r>
            <w:r w:rsidR="00EF28E0">
              <w:rPr>
                <w:noProof/>
                <w:webHidden/>
              </w:rPr>
              <w:fldChar w:fldCharType="end"/>
            </w:r>
          </w:hyperlink>
        </w:p>
        <w:p w14:paraId="52A88148" w14:textId="440283CA" w:rsidR="00EF28E0" w:rsidRDefault="00D63C17">
          <w:pPr>
            <w:pStyle w:val="TOC3"/>
            <w:rPr>
              <w:rFonts w:asciiTheme="minorHAnsi" w:eastAsiaTheme="minorEastAsia" w:hAnsiTheme="minorHAnsi"/>
              <w:noProof/>
              <w:sz w:val="22"/>
            </w:rPr>
          </w:pPr>
          <w:hyperlink w:anchor="_Toc226622877" w:history="1">
            <w:r w:rsidR="00EF28E0" w:rsidRPr="0047484E">
              <w:rPr>
                <w:rStyle w:val="Hyperlink"/>
                <w:noProof/>
                <w:lang w:val="vi-VN"/>
              </w:rPr>
              <w:t>1.</w:t>
            </w:r>
            <w:r w:rsidR="00EF28E0" w:rsidRPr="0047484E">
              <w:rPr>
                <w:rStyle w:val="Hyperlink"/>
                <w:noProof/>
                <w:lang w:val="de-DE"/>
              </w:rPr>
              <w:t xml:space="preserve">8. Chuyển giao công trình kết cấu hạ tầng, công trình công cộng và cơ sở hạ tầng khác của Nhà nước </w:t>
            </w:r>
            <w:r w:rsidR="00EF28E0" w:rsidRPr="0047484E">
              <w:rPr>
                <w:rStyle w:val="Hyperlink"/>
                <w:i/>
                <w:noProof/>
                <w:lang w:val="de-DE"/>
              </w:rPr>
              <w:t xml:space="preserve">(Theo quy định tại Điều 14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_Toc226622877 \h </w:instrText>
            </w:r>
            <w:r w:rsidR="00EF28E0">
              <w:rPr>
                <w:noProof/>
                <w:webHidden/>
              </w:rPr>
            </w:r>
            <w:r w:rsidR="00EF28E0">
              <w:rPr>
                <w:noProof/>
                <w:webHidden/>
              </w:rPr>
              <w:fldChar w:fldCharType="separate"/>
            </w:r>
            <w:r w:rsidR="00A6116D">
              <w:rPr>
                <w:noProof/>
                <w:webHidden/>
              </w:rPr>
              <w:t>46</w:t>
            </w:r>
            <w:r w:rsidR="00EF28E0">
              <w:rPr>
                <w:noProof/>
                <w:webHidden/>
              </w:rPr>
              <w:fldChar w:fldCharType="end"/>
            </w:r>
          </w:hyperlink>
        </w:p>
        <w:p w14:paraId="2574959A" w14:textId="5F0C2EBD" w:rsidR="00EF28E0" w:rsidRDefault="00D63C17">
          <w:pPr>
            <w:pStyle w:val="TOC3"/>
            <w:rPr>
              <w:rFonts w:asciiTheme="minorHAnsi" w:eastAsiaTheme="minorEastAsia" w:hAnsiTheme="minorHAnsi"/>
              <w:noProof/>
              <w:sz w:val="22"/>
            </w:rPr>
          </w:pPr>
          <w:hyperlink w:anchor="_Toc226622878" w:history="1">
            <w:r w:rsidR="00EF28E0" w:rsidRPr="0047484E">
              <w:rPr>
                <w:rStyle w:val="Hyperlink"/>
                <w:noProof/>
                <w:lang w:val="vi-VN"/>
              </w:rPr>
              <w:t>1.</w:t>
            </w:r>
            <w:r w:rsidR="00EF28E0" w:rsidRPr="0047484E">
              <w:rPr>
                <w:rStyle w:val="Hyperlink"/>
                <w:noProof/>
                <w:lang w:val="de-DE"/>
              </w:rPr>
              <w:t xml:space="preserve">9. Chính sách hỗ trợ tư vấn tài chính và đánh giá rủi ro </w:t>
            </w:r>
            <w:r w:rsidR="00EF28E0" w:rsidRPr="0047484E">
              <w:rPr>
                <w:rStyle w:val="Hyperlink"/>
                <w:i/>
                <w:noProof/>
                <w:lang w:val="de-DE"/>
              </w:rPr>
              <w:t xml:space="preserve">(Theo quy định tại Điều 15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_Toc226622878 \h </w:instrText>
            </w:r>
            <w:r w:rsidR="00EF28E0">
              <w:rPr>
                <w:noProof/>
                <w:webHidden/>
              </w:rPr>
            </w:r>
            <w:r w:rsidR="00EF28E0">
              <w:rPr>
                <w:noProof/>
                <w:webHidden/>
              </w:rPr>
              <w:fldChar w:fldCharType="separate"/>
            </w:r>
            <w:r w:rsidR="00A6116D">
              <w:rPr>
                <w:noProof/>
                <w:webHidden/>
              </w:rPr>
              <w:t>46</w:t>
            </w:r>
            <w:r w:rsidR="00EF28E0">
              <w:rPr>
                <w:noProof/>
                <w:webHidden/>
              </w:rPr>
              <w:fldChar w:fldCharType="end"/>
            </w:r>
          </w:hyperlink>
        </w:p>
        <w:p w14:paraId="049C04BF" w14:textId="07FA84F7" w:rsidR="00EF28E0" w:rsidRDefault="00D63C17">
          <w:pPr>
            <w:pStyle w:val="TOC3"/>
            <w:rPr>
              <w:rFonts w:asciiTheme="minorHAnsi" w:eastAsiaTheme="minorEastAsia" w:hAnsiTheme="minorHAnsi"/>
              <w:noProof/>
              <w:sz w:val="22"/>
            </w:rPr>
          </w:pPr>
          <w:hyperlink w:anchor="_Toc226622879" w:history="1">
            <w:r w:rsidR="00EF28E0" w:rsidRPr="0047484E">
              <w:rPr>
                <w:rStyle w:val="Hyperlink"/>
                <w:noProof/>
                <w:lang w:val="vi-VN"/>
              </w:rPr>
              <w:t>1.</w:t>
            </w:r>
            <w:r w:rsidR="00EF28E0" w:rsidRPr="0047484E">
              <w:rPr>
                <w:rStyle w:val="Hyperlink"/>
                <w:noProof/>
                <w:lang w:val="de-DE"/>
              </w:rPr>
              <w:t xml:space="preserve">10. Chính sách hỗ trợ hoạt động trong lĩnh vực nông nghiệp </w:t>
            </w:r>
            <w:r w:rsidR="00EF28E0" w:rsidRPr="0047484E">
              <w:rPr>
                <w:rStyle w:val="Hyperlink"/>
                <w:i/>
                <w:noProof/>
                <w:lang w:val="de-DE"/>
              </w:rPr>
              <w:t>(Theo quy định tại Điều 1</w:t>
            </w:r>
            <w:r w:rsidR="00EF28E0" w:rsidRPr="0047484E">
              <w:rPr>
                <w:rStyle w:val="Hyperlink"/>
                <w:i/>
                <w:noProof/>
                <w:lang w:val="vi-VN"/>
              </w:rPr>
              <w:t>6</w:t>
            </w:r>
            <w:r w:rsidR="00EF28E0" w:rsidRPr="0047484E">
              <w:rPr>
                <w:rStyle w:val="Hyperlink"/>
                <w:i/>
                <w:noProof/>
                <w:lang w:val="de-DE"/>
              </w:rPr>
              <w:t xml:space="preserve"> </w:t>
            </w:r>
            <w:r w:rsidR="00EF28E0" w:rsidRPr="0047484E">
              <w:rPr>
                <w:rStyle w:val="Hyperlink"/>
                <w:i/>
                <w:noProof/>
                <w:lang w:val="vi-VN"/>
              </w:rPr>
              <w:t>Nghị định số 113/2024/NĐ-CP)</w:t>
            </w:r>
            <w:r w:rsidR="00EF28E0">
              <w:rPr>
                <w:noProof/>
                <w:webHidden/>
              </w:rPr>
              <w:tab/>
            </w:r>
            <w:r w:rsidR="00EF28E0">
              <w:rPr>
                <w:noProof/>
                <w:webHidden/>
              </w:rPr>
              <w:fldChar w:fldCharType="begin"/>
            </w:r>
            <w:r w:rsidR="00EF28E0">
              <w:rPr>
                <w:noProof/>
                <w:webHidden/>
              </w:rPr>
              <w:instrText xml:space="preserve"> PAGEREF _Toc226622879 \h </w:instrText>
            </w:r>
            <w:r w:rsidR="00EF28E0">
              <w:rPr>
                <w:noProof/>
                <w:webHidden/>
              </w:rPr>
            </w:r>
            <w:r w:rsidR="00EF28E0">
              <w:rPr>
                <w:noProof/>
                <w:webHidden/>
              </w:rPr>
              <w:fldChar w:fldCharType="separate"/>
            </w:r>
            <w:r w:rsidR="00A6116D">
              <w:rPr>
                <w:noProof/>
                <w:webHidden/>
              </w:rPr>
              <w:t>47</w:t>
            </w:r>
            <w:r w:rsidR="00EF28E0">
              <w:rPr>
                <w:noProof/>
                <w:webHidden/>
              </w:rPr>
              <w:fldChar w:fldCharType="end"/>
            </w:r>
          </w:hyperlink>
        </w:p>
        <w:p w14:paraId="706ED805" w14:textId="129BC919" w:rsidR="00EF28E0" w:rsidRDefault="00D63C17">
          <w:pPr>
            <w:pStyle w:val="TOC3"/>
            <w:rPr>
              <w:rFonts w:asciiTheme="minorHAnsi" w:eastAsiaTheme="minorEastAsia" w:hAnsiTheme="minorHAnsi"/>
              <w:noProof/>
              <w:sz w:val="22"/>
            </w:rPr>
          </w:pPr>
          <w:hyperlink w:anchor="_Toc226622880" w:history="1">
            <w:r w:rsidR="00EF28E0" w:rsidRPr="0047484E">
              <w:rPr>
                <w:rStyle w:val="Hyperlink"/>
                <w:noProof/>
                <w:lang w:val="vi-VN"/>
              </w:rPr>
              <w:t>2. Các chính sách đặc thù của tỉnh</w:t>
            </w:r>
            <w:r w:rsidR="00EF28E0">
              <w:rPr>
                <w:noProof/>
                <w:webHidden/>
              </w:rPr>
              <w:tab/>
            </w:r>
            <w:r w:rsidR="00EF28E0">
              <w:rPr>
                <w:noProof/>
                <w:webHidden/>
              </w:rPr>
              <w:fldChar w:fldCharType="begin"/>
            </w:r>
            <w:r w:rsidR="00EF28E0">
              <w:rPr>
                <w:noProof/>
                <w:webHidden/>
              </w:rPr>
              <w:instrText xml:space="preserve"> PAGEREF _Toc226622880 \h </w:instrText>
            </w:r>
            <w:r w:rsidR="00EF28E0">
              <w:rPr>
                <w:noProof/>
                <w:webHidden/>
              </w:rPr>
            </w:r>
            <w:r w:rsidR="00EF28E0">
              <w:rPr>
                <w:noProof/>
                <w:webHidden/>
              </w:rPr>
              <w:fldChar w:fldCharType="separate"/>
            </w:r>
            <w:r w:rsidR="00A6116D">
              <w:rPr>
                <w:noProof/>
                <w:webHidden/>
              </w:rPr>
              <w:t>48</w:t>
            </w:r>
            <w:r w:rsidR="00EF28E0">
              <w:rPr>
                <w:noProof/>
                <w:webHidden/>
              </w:rPr>
              <w:fldChar w:fldCharType="end"/>
            </w:r>
          </w:hyperlink>
        </w:p>
        <w:p w14:paraId="67622057" w14:textId="79D42290" w:rsidR="00EF28E0" w:rsidRDefault="00D63C17" w:rsidP="00EF28E0">
          <w:pPr>
            <w:pStyle w:val="TOC2"/>
            <w:rPr>
              <w:rFonts w:asciiTheme="minorHAnsi" w:eastAsiaTheme="minorEastAsia" w:hAnsiTheme="minorHAnsi"/>
              <w:sz w:val="22"/>
              <w:lang w:val="en-US"/>
            </w:rPr>
          </w:pPr>
          <w:hyperlink w:anchor="_Toc226622881" w:history="1">
            <w:r w:rsidR="00EF28E0" w:rsidRPr="0047484E">
              <w:rPr>
                <w:rStyle w:val="Hyperlink"/>
                <w:lang w:val="de-DE"/>
              </w:rPr>
              <w:t>V. KHÁI TOÁN KINH PHÍ THỰC HIỆN</w:t>
            </w:r>
            <w:r w:rsidR="00EF28E0">
              <w:rPr>
                <w:webHidden/>
              </w:rPr>
              <w:tab/>
            </w:r>
            <w:r w:rsidR="00EF28E0">
              <w:rPr>
                <w:webHidden/>
              </w:rPr>
              <w:fldChar w:fldCharType="begin"/>
            </w:r>
            <w:r w:rsidR="00EF28E0">
              <w:rPr>
                <w:webHidden/>
              </w:rPr>
              <w:instrText xml:space="preserve"> PAGEREF _Toc226622881 \h </w:instrText>
            </w:r>
            <w:r w:rsidR="00EF28E0">
              <w:rPr>
                <w:webHidden/>
              </w:rPr>
            </w:r>
            <w:r w:rsidR="00EF28E0">
              <w:rPr>
                <w:webHidden/>
              </w:rPr>
              <w:fldChar w:fldCharType="separate"/>
            </w:r>
            <w:r w:rsidR="00A6116D">
              <w:rPr>
                <w:webHidden/>
              </w:rPr>
              <w:t>51</w:t>
            </w:r>
            <w:r w:rsidR="00EF28E0">
              <w:rPr>
                <w:webHidden/>
              </w:rPr>
              <w:fldChar w:fldCharType="end"/>
            </w:r>
          </w:hyperlink>
        </w:p>
        <w:p w14:paraId="3A7F926E" w14:textId="3B5C8F2F" w:rsidR="00EF28E0" w:rsidRDefault="00D63C17">
          <w:pPr>
            <w:pStyle w:val="TOC3"/>
            <w:rPr>
              <w:rFonts w:asciiTheme="minorHAnsi" w:eastAsiaTheme="minorEastAsia" w:hAnsiTheme="minorHAnsi"/>
              <w:noProof/>
              <w:sz w:val="22"/>
            </w:rPr>
          </w:pPr>
          <w:hyperlink w:anchor="_Toc226622882" w:history="1">
            <w:r w:rsidR="00EF28E0" w:rsidRPr="0047484E">
              <w:rPr>
                <w:rStyle w:val="Hyperlink"/>
                <w:noProof/>
                <w:lang w:val="de-DE"/>
              </w:rPr>
              <w:t>1. Khái toán kinh phí thực hiện các hoạt động hỗ trợ theo Nghị định số 113/2024/NĐ-CP</w:t>
            </w:r>
            <w:r w:rsidR="00EF28E0">
              <w:rPr>
                <w:noProof/>
                <w:webHidden/>
              </w:rPr>
              <w:tab/>
            </w:r>
            <w:r w:rsidR="00EF28E0">
              <w:rPr>
                <w:noProof/>
                <w:webHidden/>
              </w:rPr>
              <w:fldChar w:fldCharType="begin"/>
            </w:r>
            <w:r w:rsidR="00EF28E0">
              <w:rPr>
                <w:noProof/>
                <w:webHidden/>
              </w:rPr>
              <w:instrText xml:space="preserve"> PAGEREF _Toc226622882 \h </w:instrText>
            </w:r>
            <w:r w:rsidR="00EF28E0">
              <w:rPr>
                <w:noProof/>
                <w:webHidden/>
              </w:rPr>
            </w:r>
            <w:r w:rsidR="00EF28E0">
              <w:rPr>
                <w:noProof/>
                <w:webHidden/>
              </w:rPr>
              <w:fldChar w:fldCharType="separate"/>
            </w:r>
            <w:r w:rsidR="00A6116D">
              <w:rPr>
                <w:noProof/>
                <w:webHidden/>
              </w:rPr>
              <w:t>51</w:t>
            </w:r>
            <w:r w:rsidR="00EF28E0">
              <w:rPr>
                <w:noProof/>
                <w:webHidden/>
              </w:rPr>
              <w:fldChar w:fldCharType="end"/>
            </w:r>
          </w:hyperlink>
        </w:p>
        <w:p w14:paraId="4B216438" w14:textId="0602AEE2" w:rsidR="00EF28E0" w:rsidRDefault="00D63C17">
          <w:pPr>
            <w:pStyle w:val="TOC3"/>
            <w:rPr>
              <w:rFonts w:asciiTheme="minorHAnsi" w:eastAsiaTheme="minorEastAsia" w:hAnsiTheme="minorHAnsi"/>
              <w:noProof/>
              <w:sz w:val="22"/>
            </w:rPr>
          </w:pPr>
          <w:hyperlink w:anchor="_Toc226622883" w:history="1">
            <w:r w:rsidR="00EF28E0" w:rsidRPr="0047484E">
              <w:rPr>
                <w:rStyle w:val="Hyperlink"/>
                <w:noProof/>
                <w:lang w:val="de-DE"/>
              </w:rPr>
              <w:t>2. Nguyên tắc xây dựng kế hoạch và đề xuất kinh phí</w:t>
            </w:r>
            <w:r w:rsidR="00EF28E0">
              <w:rPr>
                <w:noProof/>
                <w:webHidden/>
              </w:rPr>
              <w:tab/>
            </w:r>
            <w:r w:rsidR="00EF28E0">
              <w:rPr>
                <w:noProof/>
                <w:webHidden/>
              </w:rPr>
              <w:fldChar w:fldCharType="begin"/>
            </w:r>
            <w:r w:rsidR="00EF28E0">
              <w:rPr>
                <w:noProof/>
                <w:webHidden/>
              </w:rPr>
              <w:instrText xml:space="preserve"> PAGEREF _Toc226622883 \h </w:instrText>
            </w:r>
            <w:r w:rsidR="00EF28E0">
              <w:rPr>
                <w:noProof/>
                <w:webHidden/>
              </w:rPr>
            </w:r>
            <w:r w:rsidR="00EF28E0">
              <w:rPr>
                <w:noProof/>
                <w:webHidden/>
              </w:rPr>
              <w:fldChar w:fldCharType="separate"/>
            </w:r>
            <w:r w:rsidR="00A6116D">
              <w:rPr>
                <w:noProof/>
                <w:webHidden/>
              </w:rPr>
              <w:t>52</w:t>
            </w:r>
            <w:r w:rsidR="00EF28E0">
              <w:rPr>
                <w:noProof/>
                <w:webHidden/>
              </w:rPr>
              <w:fldChar w:fldCharType="end"/>
            </w:r>
          </w:hyperlink>
        </w:p>
        <w:p w14:paraId="5B0EA583" w14:textId="6AB99833" w:rsidR="00EF28E0" w:rsidRDefault="00D63C17" w:rsidP="00EF28E0">
          <w:pPr>
            <w:pStyle w:val="TOC2"/>
            <w:rPr>
              <w:rFonts w:asciiTheme="minorHAnsi" w:eastAsiaTheme="minorEastAsia" w:hAnsiTheme="minorHAnsi"/>
              <w:sz w:val="22"/>
              <w:lang w:val="en-US"/>
            </w:rPr>
          </w:pPr>
          <w:hyperlink w:anchor="_Toc226622884" w:history="1">
            <w:r w:rsidR="00EF28E0" w:rsidRPr="0047484E">
              <w:rPr>
                <w:rStyle w:val="Hyperlink"/>
                <w:lang w:val="de-DE"/>
              </w:rPr>
              <w:t xml:space="preserve">VI. </w:t>
            </w:r>
            <w:r w:rsidR="00EF28E0" w:rsidRPr="0047484E">
              <w:rPr>
                <w:rStyle w:val="Hyperlink"/>
              </w:rPr>
              <w:t>TỔ CHỨC THỰC HIỆN</w:t>
            </w:r>
            <w:r w:rsidR="00EF28E0">
              <w:rPr>
                <w:webHidden/>
              </w:rPr>
              <w:tab/>
            </w:r>
            <w:r w:rsidR="00EF28E0">
              <w:rPr>
                <w:webHidden/>
              </w:rPr>
              <w:fldChar w:fldCharType="begin"/>
            </w:r>
            <w:r w:rsidR="00EF28E0">
              <w:rPr>
                <w:webHidden/>
              </w:rPr>
              <w:instrText xml:space="preserve"> PAGEREF _Toc226622884 \h </w:instrText>
            </w:r>
            <w:r w:rsidR="00EF28E0">
              <w:rPr>
                <w:webHidden/>
              </w:rPr>
            </w:r>
            <w:r w:rsidR="00EF28E0">
              <w:rPr>
                <w:webHidden/>
              </w:rPr>
              <w:fldChar w:fldCharType="separate"/>
            </w:r>
            <w:r w:rsidR="00A6116D">
              <w:rPr>
                <w:webHidden/>
              </w:rPr>
              <w:t>52</w:t>
            </w:r>
            <w:r w:rsidR="00EF28E0">
              <w:rPr>
                <w:webHidden/>
              </w:rPr>
              <w:fldChar w:fldCharType="end"/>
            </w:r>
          </w:hyperlink>
        </w:p>
        <w:p w14:paraId="324EF045" w14:textId="3A07EE15" w:rsidR="00AA40E3" w:rsidRDefault="00D63C17" w:rsidP="00AA40E3">
          <w:pPr>
            <w:pStyle w:val="TOC1"/>
          </w:pPr>
          <w:hyperlink w:anchor="_Toc226622885" w:history="1">
            <w:r w:rsidR="00EF28E0" w:rsidRPr="0047484E">
              <w:rPr>
                <w:rStyle w:val="Hyperlink"/>
              </w:rPr>
              <w:t>CÁC PHỤ LỤC</w:t>
            </w:r>
            <w:r w:rsidR="00EF28E0">
              <w:rPr>
                <w:webHidden/>
              </w:rPr>
              <w:tab/>
            </w:r>
            <w:r w:rsidR="00EF28E0">
              <w:rPr>
                <w:webHidden/>
              </w:rPr>
              <w:fldChar w:fldCharType="begin"/>
            </w:r>
            <w:r w:rsidR="00EF28E0">
              <w:rPr>
                <w:webHidden/>
              </w:rPr>
              <w:instrText xml:space="preserve"> PAGEREF _Toc226622885 \h </w:instrText>
            </w:r>
            <w:r w:rsidR="00EF28E0">
              <w:rPr>
                <w:webHidden/>
              </w:rPr>
            </w:r>
            <w:r w:rsidR="00EF28E0">
              <w:rPr>
                <w:webHidden/>
              </w:rPr>
              <w:fldChar w:fldCharType="separate"/>
            </w:r>
            <w:r w:rsidR="00A6116D">
              <w:rPr>
                <w:webHidden/>
              </w:rPr>
              <w:t>57</w:t>
            </w:r>
            <w:r w:rsidR="00EF28E0">
              <w:rPr>
                <w:webHidden/>
              </w:rPr>
              <w:fldChar w:fldCharType="end"/>
            </w:r>
          </w:hyperlink>
          <w:r w:rsidR="000372CD">
            <w:fldChar w:fldCharType="end"/>
          </w:r>
        </w:p>
        <w:p w14:paraId="7C9F6B60" w14:textId="5048BD60" w:rsidR="000372CD" w:rsidRDefault="00D63C17" w:rsidP="00D6022F"/>
      </w:sdtContent>
    </w:sdt>
    <w:p w14:paraId="0E938612" w14:textId="77777777" w:rsidR="00524902" w:rsidRDefault="00524902" w:rsidP="00524902">
      <w:pPr>
        <w:pStyle w:val="NoSpacing"/>
        <w:rPr>
          <w:lang w:val="vi-VN"/>
        </w:rPr>
      </w:pPr>
    </w:p>
    <w:p w14:paraId="2A684C88" w14:textId="77777777" w:rsidR="00524902" w:rsidRDefault="00524902" w:rsidP="00524902">
      <w:pPr>
        <w:pStyle w:val="NoSpacing"/>
        <w:rPr>
          <w:lang w:val="vi-VN"/>
        </w:rPr>
      </w:pPr>
    </w:p>
    <w:p w14:paraId="63F048CF" w14:textId="77777777" w:rsidR="00524902" w:rsidRDefault="00524902" w:rsidP="00524902">
      <w:pPr>
        <w:pStyle w:val="NoSpacing"/>
        <w:rPr>
          <w:lang w:val="vi-VN"/>
        </w:rPr>
      </w:pPr>
    </w:p>
    <w:p w14:paraId="13D74610" w14:textId="77777777" w:rsidR="00524902" w:rsidRDefault="00524902" w:rsidP="00524902">
      <w:pPr>
        <w:pStyle w:val="NoSpacing"/>
        <w:rPr>
          <w:lang w:val="vi-VN"/>
        </w:rPr>
      </w:pPr>
    </w:p>
    <w:p w14:paraId="6CEF11AB" w14:textId="77777777" w:rsidR="00524902" w:rsidRDefault="00524902" w:rsidP="00524902">
      <w:pPr>
        <w:pStyle w:val="NoSpacing"/>
        <w:rPr>
          <w:lang w:val="vi-VN"/>
        </w:rPr>
      </w:pPr>
    </w:p>
    <w:p w14:paraId="693CC53E" w14:textId="77777777" w:rsidR="00524902" w:rsidRDefault="00524902" w:rsidP="00524902">
      <w:pPr>
        <w:pStyle w:val="NoSpacing"/>
        <w:rPr>
          <w:lang w:val="vi-VN"/>
        </w:rPr>
      </w:pPr>
    </w:p>
    <w:p w14:paraId="3C926FB0" w14:textId="77777777" w:rsidR="000372CD" w:rsidRDefault="000372CD" w:rsidP="00524902">
      <w:pPr>
        <w:pStyle w:val="NoSpacing"/>
        <w:rPr>
          <w:lang w:val="vi-VN"/>
        </w:rPr>
      </w:pPr>
    </w:p>
    <w:p w14:paraId="72B42336" w14:textId="77777777" w:rsidR="002D75D0" w:rsidRDefault="002D75D0" w:rsidP="00030602">
      <w:pPr>
        <w:spacing w:after="0"/>
        <w:jc w:val="center"/>
        <w:rPr>
          <w:b/>
        </w:rPr>
      </w:pPr>
    </w:p>
    <w:p w14:paraId="3D8BDFC7" w14:textId="77777777" w:rsidR="002D75D0" w:rsidRDefault="002D75D0" w:rsidP="00030602">
      <w:pPr>
        <w:spacing w:after="0"/>
        <w:jc w:val="center"/>
        <w:rPr>
          <w:b/>
        </w:rPr>
      </w:pPr>
    </w:p>
    <w:p w14:paraId="464D5FFF" w14:textId="77777777" w:rsidR="002D75D0" w:rsidRDefault="002D75D0" w:rsidP="00030602">
      <w:pPr>
        <w:spacing w:after="0"/>
        <w:jc w:val="center"/>
        <w:rPr>
          <w:b/>
        </w:rPr>
      </w:pPr>
    </w:p>
    <w:p w14:paraId="4692029A" w14:textId="77777777" w:rsidR="002D75D0" w:rsidRDefault="002D75D0" w:rsidP="00030602">
      <w:pPr>
        <w:spacing w:after="0"/>
        <w:jc w:val="center"/>
        <w:rPr>
          <w:b/>
        </w:rPr>
      </w:pPr>
    </w:p>
    <w:p w14:paraId="7D0B0CA1" w14:textId="77777777" w:rsidR="002D75D0" w:rsidRDefault="002D75D0" w:rsidP="00030602">
      <w:pPr>
        <w:spacing w:after="0"/>
        <w:jc w:val="center"/>
        <w:rPr>
          <w:b/>
        </w:rPr>
      </w:pPr>
    </w:p>
    <w:p w14:paraId="4445801D" w14:textId="77777777" w:rsidR="002D75D0" w:rsidRDefault="002D75D0" w:rsidP="00030602">
      <w:pPr>
        <w:spacing w:after="0"/>
        <w:jc w:val="center"/>
        <w:rPr>
          <w:b/>
        </w:rPr>
      </w:pPr>
    </w:p>
    <w:p w14:paraId="67F77D1F" w14:textId="77777777" w:rsidR="002D75D0" w:rsidRDefault="002D75D0" w:rsidP="00030602">
      <w:pPr>
        <w:spacing w:after="0"/>
        <w:jc w:val="center"/>
        <w:rPr>
          <w:b/>
        </w:rPr>
      </w:pPr>
    </w:p>
    <w:p w14:paraId="298329B5" w14:textId="77777777" w:rsidR="002D75D0" w:rsidRDefault="002D75D0" w:rsidP="00030602">
      <w:pPr>
        <w:spacing w:after="0"/>
        <w:jc w:val="center"/>
        <w:rPr>
          <w:b/>
        </w:rPr>
      </w:pPr>
    </w:p>
    <w:p w14:paraId="69B477D9" w14:textId="77777777" w:rsidR="002D75D0" w:rsidRDefault="002D75D0" w:rsidP="00030602">
      <w:pPr>
        <w:spacing w:after="0"/>
        <w:jc w:val="center"/>
        <w:rPr>
          <w:b/>
        </w:rPr>
      </w:pPr>
    </w:p>
    <w:p w14:paraId="3E46DD6F" w14:textId="77777777" w:rsidR="002D75D0" w:rsidRDefault="002D75D0" w:rsidP="00030602">
      <w:pPr>
        <w:spacing w:after="0"/>
        <w:jc w:val="center"/>
        <w:rPr>
          <w:b/>
        </w:rPr>
      </w:pPr>
    </w:p>
    <w:p w14:paraId="710036C7" w14:textId="77777777" w:rsidR="002D75D0" w:rsidRDefault="002D75D0" w:rsidP="00030602">
      <w:pPr>
        <w:spacing w:after="0"/>
        <w:jc w:val="center"/>
        <w:rPr>
          <w:b/>
        </w:rPr>
      </w:pPr>
    </w:p>
    <w:p w14:paraId="7E80F9B6" w14:textId="77777777" w:rsidR="002D75D0" w:rsidRDefault="002D75D0" w:rsidP="00030602">
      <w:pPr>
        <w:spacing w:after="0"/>
        <w:jc w:val="center"/>
        <w:rPr>
          <w:b/>
        </w:rPr>
      </w:pPr>
    </w:p>
    <w:p w14:paraId="465F1D4A" w14:textId="77777777" w:rsidR="002D75D0" w:rsidRDefault="002D75D0" w:rsidP="00030602">
      <w:pPr>
        <w:spacing w:after="0"/>
        <w:jc w:val="center"/>
        <w:rPr>
          <w:b/>
        </w:rPr>
      </w:pPr>
    </w:p>
    <w:p w14:paraId="1E380CDF" w14:textId="77777777" w:rsidR="002D75D0" w:rsidRDefault="002D75D0" w:rsidP="00030602">
      <w:pPr>
        <w:spacing w:after="0"/>
        <w:jc w:val="center"/>
        <w:rPr>
          <w:b/>
        </w:rPr>
      </w:pPr>
    </w:p>
    <w:p w14:paraId="63543205" w14:textId="77777777" w:rsidR="002D75D0" w:rsidRDefault="002D75D0" w:rsidP="00030602">
      <w:pPr>
        <w:spacing w:after="0"/>
        <w:jc w:val="center"/>
        <w:rPr>
          <w:b/>
        </w:rPr>
      </w:pPr>
    </w:p>
    <w:p w14:paraId="689DEC85" w14:textId="77777777" w:rsidR="002D75D0" w:rsidRDefault="002D75D0" w:rsidP="00030602">
      <w:pPr>
        <w:spacing w:after="0"/>
        <w:jc w:val="center"/>
        <w:rPr>
          <w:b/>
        </w:rPr>
      </w:pPr>
    </w:p>
    <w:p w14:paraId="6A8FA9D6" w14:textId="300FC8FA" w:rsidR="00030602" w:rsidRDefault="00030602" w:rsidP="00030602">
      <w:pPr>
        <w:spacing w:after="0"/>
        <w:jc w:val="center"/>
        <w:rPr>
          <w:b/>
        </w:rPr>
      </w:pPr>
      <w:r w:rsidRPr="00AF0D53">
        <w:rPr>
          <w:b/>
        </w:rPr>
        <w:t xml:space="preserve">ĐỀ ÁN </w:t>
      </w:r>
    </w:p>
    <w:p w14:paraId="247379CB" w14:textId="77777777" w:rsidR="00030602" w:rsidRDefault="00030602" w:rsidP="00030602">
      <w:pPr>
        <w:spacing w:after="0"/>
        <w:jc w:val="center"/>
        <w:rPr>
          <w:b/>
        </w:rPr>
      </w:pPr>
      <w:r w:rsidRPr="00AF0D53">
        <w:rPr>
          <w:b/>
        </w:rPr>
        <w:t>PHÁT TRIỂN KINH TẾ TẬP THỂ</w:t>
      </w:r>
      <w:r>
        <w:rPr>
          <w:b/>
        </w:rPr>
        <w:t>, HỢP TÁC XÃ</w:t>
      </w:r>
      <w:r w:rsidRPr="00AF0D53">
        <w:rPr>
          <w:b/>
        </w:rPr>
        <w:t xml:space="preserve"> </w:t>
      </w:r>
    </w:p>
    <w:p w14:paraId="7D142EAB" w14:textId="44F1175C" w:rsidR="00030602" w:rsidRDefault="00030602" w:rsidP="00030602">
      <w:pPr>
        <w:spacing w:after="0"/>
        <w:jc w:val="center"/>
        <w:rPr>
          <w:b/>
        </w:rPr>
      </w:pPr>
      <w:r>
        <w:rPr>
          <w:b/>
        </w:rPr>
        <w:t xml:space="preserve">TRÊN ĐỊA BÀN </w:t>
      </w:r>
      <w:r w:rsidRPr="00AF0D53">
        <w:rPr>
          <w:b/>
        </w:rPr>
        <w:t>TỈNH PHÚ THỌ GIAI ĐOẠN 2026-2030</w:t>
      </w:r>
    </w:p>
    <w:p w14:paraId="701A0BE5" w14:textId="32B09D81" w:rsidR="00E77E1A" w:rsidRDefault="00E77E1A" w:rsidP="00030602">
      <w:pPr>
        <w:spacing w:after="0"/>
        <w:jc w:val="center"/>
        <w:rPr>
          <w:b/>
        </w:rPr>
      </w:pPr>
      <w:r>
        <w:rPr>
          <w:b/>
        </w:rPr>
        <w:t>---------</w:t>
      </w:r>
      <w:r>
        <w:rPr>
          <w:b/>
        </w:rPr>
        <w:sym w:font="Wingdings" w:char="F0AB"/>
      </w:r>
      <w:r>
        <w:rPr>
          <w:b/>
        </w:rPr>
        <w:t>---------</w:t>
      </w:r>
    </w:p>
    <w:p w14:paraId="283005E5" w14:textId="77777777" w:rsidR="002D75D0" w:rsidRDefault="002D75D0" w:rsidP="00825FB9">
      <w:pPr>
        <w:pStyle w:val="Heading1"/>
        <w:rPr>
          <w:lang w:val="vi-VN"/>
        </w:rPr>
      </w:pPr>
      <w:bookmarkStart w:id="0" w:name="_Toc226622818"/>
    </w:p>
    <w:p w14:paraId="35F507BA" w14:textId="77777777" w:rsidR="002D75D0" w:rsidRDefault="002D75D0" w:rsidP="00825FB9">
      <w:pPr>
        <w:pStyle w:val="Heading1"/>
        <w:rPr>
          <w:lang w:val="vi-VN"/>
        </w:rPr>
      </w:pPr>
    </w:p>
    <w:p w14:paraId="022A5377" w14:textId="77777777" w:rsidR="002D75D0" w:rsidRDefault="002D75D0" w:rsidP="00825FB9">
      <w:pPr>
        <w:pStyle w:val="Heading1"/>
        <w:rPr>
          <w:lang w:val="vi-VN"/>
        </w:rPr>
      </w:pPr>
    </w:p>
    <w:p w14:paraId="5D506029" w14:textId="77777777" w:rsidR="002D75D0" w:rsidRDefault="002D75D0" w:rsidP="00825FB9">
      <w:pPr>
        <w:pStyle w:val="Heading1"/>
        <w:rPr>
          <w:lang w:val="vi-VN"/>
        </w:rPr>
      </w:pPr>
    </w:p>
    <w:p w14:paraId="7DFDE11F" w14:textId="77777777" w:rsidR="002D75D0" w:rsidRDefault="002D75D0" w:rsidP="00825FB9">
      <w:pPr>
        <w:pStyle w:val="Heading1"/>
        <w:rPr>
          <w:lang w:val="vi-VN"/>
        </w:rPr>
      </w:pPr>
    </w:p>
    <w:p w14:paraId="475059CF" w14:textId="77777777" w:rsidR="002D75D0" w:rsidRDefault="002D75D0" w:rsidP="00825FB9">
      <w:pPr>
        <w:pStyle w:val="Heading1"/>
        <w:rPr>
          <w:lang w:val="vi-VN"/>
        </w:rPr>
      </w:pPr>
    </w:p>
    <w:p w14:paraId="32B562E3" w14:textId="77777777" w:rsidR="002D75D0" w:rsidRDefault="002D75D0" w:rsidP="00825FB9">
      <w:pPr>
        <w:pStyle w:val="Heading1"/>
        <w:rPr>
          <w:lang w:val="vi-VN"/>
        </w:rPr>
      </w:pPr>
    </w:p>
    <w:p w14:paraId="43A40A60" w14:textId="77777777" w:rsidR="002D75D0" w:rsidRDefault="002D75D0" w:rsidP="00825FB9">
      <w:pPr>
        <w:pStyle w:val="Heading1"/>
        <w:rPr>
          <w:lang w:val="vi-VN"/>
        </w:rPr>
      </w:pPr>
    </w:p>
    <w:p w14:paraId="2D14594A" w14:textId="77777777" w:rsidR="002D75D0" w:rsidRDefault="002D75D0" w:rsidP="00825FB9">
      <w:pPr>
        <w:pStyle w:val="Heading1"/>
        <w:rPr>
          <w:lang w:val="vi-VN"/>
        </w:rPr>
      </w:pPr>
    </w:p>
    <w:p w14:paraId="51F5DE35" w14:textId="77777777" w:rsidR="002D75D0" w:rsidRDefault="002D75D0" w:rsidP="00825FB9">
      <w:pPr>
        <w:pStyle w:val="Heading1"/>
        <w:rPr>
          <w:lang w:val="vi-VN"/>
        </w:rPr>
      </w:pPr>
    </w:p>
    <w:p w14:paraId="083E8808" w14:textId="77777777" w:rsidR="002D75D0" w:rsidRDefault="002D75D0" w:rsidP="00825FB9">
      <w:pPr>
        <w:pStyle w:val="Heading1"/>
        <w:rPr>
          <w:lang w:val="vi-VN"/>
        </w:rPr>
      </w:pPr>
    </w:p>
    <w:p w14:paraId="1B3CF23B" w14:textId="77777777" w:rsidR="002D75D0" w:rsidRDefault="002D75D0" w:rsidP="00825FB9">
      <w:pPr>
        <w:pStyle w:val="Heading1"/>
        <w:rPr>
          <w:lang w:val="vi-VN"/>
        </w:rPr>
      </w:pPr>
    </w:p>
    <w:p w14:paraId="189A8B6D" w14:textId="77777777" w:rsidR="002D75D0" w:rsidRDefault="002D75D0" w:rsidP="00825FB9">
      <w:pPr>
        <w:pStyle w:val="Heading1"/>
        <w:rPr>
          <w:lang w:val="vi-VN"/>
        </w:rPr>
      </w:pPr>
    </w:p>
    <w:p w14:paraId="6335AF15" w14:textId="77777777" w:rsidR="002D75D0" w:rsidRDefault="002D75D0" w:rsidP="00825FB9">
      <w:pPr>
        <w:pStyle w:val="Heading1"/>
        <w:rPr>
          <w:lang w:val="vi-VN"/>
        </w:rPr>
      </w:pPr>
    </w:p>
    <w:p w14:paraId="68A61150" w14:textId="77777777" w:rsidR="002D75D0" w:rsidRDefault="002D75D0" w:rsidP="00825FB9">
      <w:pPr>
        <w:pStyle w:val="Heading1"/>
        <w:rPr>
          <w:lang w:val="vi-VN"/>
        </w:rPr>
      </w:pPr>
    </w:p>
    <w:p w14:paraId="1CEE4146" w14:textId="77777777" w:rsidR="002D75D0" w:rsidRDefault="002D75D0" w:rsidP="00825FB9">
      <w:pPr>
        <w:pStyle w:val="Heading1"/>
        <w:rPr>
          <w:lang w:val="vi-VN"/>
        </w:rPr>
      </w:pPr>
    </w:p>
    <w:p w14:paraId="0225B3CC" w14:textId="77777777" w:rsidR="002D75D0" w:rsidRDefault="002D75D0" w:rsidP="00825FB9">
      <w:pPr>
        <w:pStyle w:val="Heading1"/>
        <w:rPr>
          <w:lang w:val="vi-VN"/>
        </w:rPr>
      </w:pPr>
    </w:p>
    <w:p w14:paraId="7A524BB6" w14:textId="77777777" w:rsidR="002D75D0" w:rsidRDefault="002D75D0" w:rsidP="00825FB9">
      <w:pPr>
        <w:pStyle w:val="Heading1"/>
        <w:rPr>
          <w:lang w:val="vi-VN"/>
        </w:rPr>
      </w:pPr>
    </w:p>
    <w:p w14:paraId="33DB2F62" w14:textId="1AF4F825" w:rsidR="002D75D0" w:rsidRDefault="002D75D0" w:rsidP="00825FB9">
      <w:pPr>
        <w:pStyle w:val="Heading1"/>
        <w:rPr>
          <w:lang w:val="vi-VN"/>
        </w:rPr>
      </w:pPr>
    </w:p>
    <w:p w14:paraId="42E05F4F" w14:textId="77777777" w:rsidR="002D75D0" w:rsidRPr="002D75D0" w:rsidRDefault="002D75D0" w:rsidP="002D75D0">
      <w:pPr>
        <w:rPr>
          <w:lang w:val="vi-VN"/>
        </w:rPr>
      </w:pPr>
    </w:p>
    <w:p w14:paraId="6864446F" w14:textId="7AB58A88" w:rsidR="00825FB9" w:rsidRPr="00524902" w:rsidRDefault="00825FB9" w:rsidP="00825FB9">
      <w:pPr>
        <w:pStyle w:val="Heading1"/>
        <w:rPr>
          <w:lang w:val="vi-VN"/>
        </w:rPr>
      </w:pPr>
      <w:r w:rsidRPr="00524902">
        <w:rPr>
          <w:lang w:val="vi-VN"/>
        </w:rPr>
        <w:lastRenderedPageBreak/>
        <w:t>PHẦN THỨ NHẤT</w:t>
      </w:r>
      <w:bookmarkEnd w:id="0"/>
    </w:p>
    <w:p w14:paraId="69A24BBC" w14:textId="77777777" w:rsidR="00825FB9" w:rsidRPr="00524902" w:rsidRDefault="00825FB9" w:rsidP="00825FB9">
      <w:pPr>
        <w:pStyle w:val="Heading1"/>
        <w:rPr>
          <w:lang w:val="vi-VN"/>
        </w:rPr>
      </w:pPr>
      <w:bookmarkStart w:id="1" w:name="_Toc217981308"/>
      <w:bookmarkStart w:id="2" w:name="_Toc217981412"/>
      <w:bookmarkStart w:id="3" w:name="_Toc226622293"/>
      <w:bookmarkStart w:id="4" w:name="_Toc226622819"/>
      <w:r w:rsidRPr="00524902">
        <w:rPr>
          <w:lang w:val="vi-VN"/>
        </w:rPr>
        <w:t>SỰ CẦN THIẾT, CĂN CỨ XÂY DỰNG ĐỀ ÁN</w:t>
      </w:r>
      <w:bookmarkEnd w:id="1"/>
      <w:bookmarkEnd w:id="2"/>
      <w:bookmarkEnd w:id="3"/>
      <w:bookmarkEnd w:id="4"/>
    </w:p>
    <w:p w14:paraId="12405D57" w14:textId="77777777" w:rsidR="00825FB9" w:rsidRPr="00524902" w:rsidRDefault="00825FB9" w:rsidP="00825FB9">
      <w:pPr>
        <w:rPr>
          <w:lang w:val="vi-VN"/>
        </w:rPr>
      </w:pPr>
    </w:p>
    <w:p w14:paraId="4A49979D" w14:textId="77777777" w:rsidR="00825FB9" w:rsidRPr="00524902" w:rsidRDefault="00825FB9" w:rsidP="003F2A19">
      <w:pPr>
        <w:pStyle w:val="Heading2"/>
        <w:spacing w:after="100"/>
        <w:rPr>
          <w:lang w:val="vi-VN"/>
        </w:rPr>
      </w:pPr>
      <w:bookmarkStart w:id="5" w:name="_Toc226622820"/>
      <w:r w:rsidRPr="00524902">
        <w:rPr>
          <w:lang w:val="vi-VN"/>
        </w:rPr>
        <w:t>I. SỰ CẦN THIẾT XÂY DỰNG ĐỀ ÁN</w:t>
      </w:r>
      <w:bookmarkEnd w:id="5"/>
    </w:p>
    <w:p w14:paraId="044A470B" w14:textId="77777777" w:rsidR="00825FB9" w:rsidRPr="00524902" w:rsidRDefault="00825FB9" w:rsidP="003F2A19">
      <w:pPr>
        <w:pStyle w:val="NoSpacing"/>
        <w:spacing w:after="100"/>
        <w:rPr>
          <w:lang w:val="vi-VN"/>
        </w:rPr>
      </w:pPr>
      <w:r w:rsidRPr="00524902">
        <w:rPr>
          <w:lang w:val="vi-VN"/>
        </w:rPr>
        <w:t>Trong giai đoạn 2021-2025, khu vực kinh tế tập thể, hợp tác xã tiếp tục được nhiều quốc gia và tổ chức quốc tế quan tâm, xác định là một trong những trụ cột quan trọng của nền kinh tế hiện đại và phát triển bền vững. Theo Liên minh Hợp tác xã quốc tế (ICA) và Tổ chức Lao động quốc tế (ILO), khu vực kinh tế tập thể đã đóng vai trò tích cực trong phục hồi kinh tế - xã hội sau đại dịch COVID-19, góp phần bảo đảm việc làm, ổn định thu nhập và thúc đẩy sự phát triển các thành phần kinh tế khác.</w:t>
      </w:r>
    </w:p>
    <w:p w14:paraId="30941EC7" w14:textId="483DA22F" w:rsidR="00825FB9" w:rsidRPr="00524902" w:rsidRDefault="00FA2B72" w:rsidP="003F2A19">
      <w:pPr>
        <w:pStyle w:val="NoSpacing"/>
        <w:spacing w:after="100"/>
        <w:rPr>
          <w:lang w:val="vi-VN"/>
        </w:rPr>
      </w:pPr>
      <w:r w:rsidRPr="00524902">
        <w:rPr>
          <w:lang w:val="vi-VN"/>
        </w:rPr>
        <w:t>Đối với</w:t>
      </w:r>
      <w:r w:rsidR="00825FB9" w:rsidRPr="00524902">
        <w:rPr>
          <w:lang w:val="vi-VN"/>
        </w:rPr>
        <w:t xml:space="preserve"> các nước phát triển như Nhật Bản, Hàn Quốc, Canada, Đức và các quốc gia châu Âu, khu vực hợp tác xã được chú trọng chuyển đổi số, đổi mới mô hình quản trị, mở rộng lĩnh vực hoạt động sang năng lượng tái tạo, tài chính cộng đồng và nông nghiệp công nghệ cao. Ở khu vực Châu Á - Thái Bình Dương, nhiều quốc gia đã triển khai mô hình hợp tác xã kiểu mới gắn với chuỗi giá trị nông sản, du lịch cộng đồng, kinh tế tuần hoàn và tín dụng xanh, coi đây là công cụ hữu hiệu để giảm nghèo, tạo việc làm và bảo đảm an sinh xã hội.</w:t>
      </w:r>
    </w:p>
    <w:p w14:paraId="3D6D9175" w14:textId="77777777" w:rsidR="00825FB9" w:rsidRPr="00524902" w:rsidRDefault="00825FB9" w:rsidP="003F2A19">
      <w:pPr>
        <w:pStyle w:val="NoSpacing"/>
        <w:spacing w:after="100"/>
        <w:rPr>
          <w:lang w:val="vi-VN"/>
        </w:rPr>
      </w:pPr>
      <w:r w:rsidRPr="00524902">
        <w:rPr>
          <w:lang w:val="vi-VN"/>
        </w:rPr>
        <w:t>Xu hướng phát triển kinh tế tập thể giai đoạn 2021-2025 trên phạm vi toàn cầu tập trung vào ba trụ cột chính: chuyển đổi số, phát triển bền vững và liên kết chuỗi giá trị, qua đó tạo nền tảng quan trọng để các quốc gia, trong đó có Việt Nam thực hiện định hướng xây dựng chính sách phát triển kinh tế tập thể, hợp tác xã giai đoạn 2026-2030 phù hợp với tiến trình hội nhập quốc tế và yêu cầu phát triển trong tình hình mới sau khi chính thức vận hành mô hình chính quyền địa phương hai cấp.</w:t>
      </w:r>
    </w:p>
    <w:p w14:paraId="2F721530" w14:textId="02CFB106" w:rsidR="00825FB9" w:rsidRPr="00524902" w:rsidRDefault="00FA2B72" w:rsidP="003F2A19">
      <w:pPr>
        <w:pStyle w:val="NoSpacing"/>
        <w:spacing w:after="100"/>
        <w:rPr>
          <w:lang w:val="vi-VN"/>
        </w:rPr>
      </w:pPr>
      <w:r w:rsidRPr="00524902">
        <w:rPr>
          <w:lang w:val="vi-VN"/>
        </w:rPr>
        <w:t>Tại Việt Nam</w:t>
      </w:r>
      <w:r w:rsidR="00825FB9" w:rsidRPr="00524902">
        <w:rPr>
          <w:lang w:val="vi-VN"/>
        </w:rPr>
        <w:t xml:space="preserve">, khu vực kinh tế tập thể, hợp tác xã </w:t>
      </w:r>
      <w:r w:rsidR="008266E0" w:rsidRPr="00524902">
        <w:rPr>
          <w:lang w:val="vi-VN"/>
        </w:rPr>
        <w:t>tiếp tục</w:t>
      </w:r>
      <w:r w:rsidR="00825FB9" w:rsidRPr="00524902">
        <w:rPr>
          <w:lang w:val="vi-VN"/>
        </w:rPr>
        <w:t xml:space="preserve"> được Đảng và Nhà nước quan tâm chỉ đạo</w:t>
      </w:r>
      <w:r w:rsidR="008266E0" w:rsidRPr="00524902">
        <w:rPr>
          <w:lang w:val="vi-VN"/>
        </w:rPr>
        <w:t xml:space="preserve"> nhiệm vụ phát triển, hỗ trợ</w:t>
      </w:r>
      <w:r w:rsidR="00825FB9" w:rsidRPr="00524902">
        <w:rPr>
          <w:lang w:val="vi-VN"/>
        </w:rPr>
        <w:t xml:space="preserve"> thông qua việc ban hành nhiều chủ trương, chính sách quan trọng như: Nghị quyết số 20-NQ/TW ngày 16/6/2022 của Ban Chấp hành Trung ương Đảng (khóa XIII) về tiếp tục đổi mới, phát triển và nâng cao hiệu quả kinh tế tập thể trong giai đoạn mới; Luật Hợp tác xã 2023 và các văn bản hướng dẫn thi hành; Chương trình hỗ trợ phát triển kinh tế tập thể, hợp tác xã giai đoạn 2021-2025 theo Quyết định số 1804/QĐ-TTg ngày 13/11/2020 của Thủ tướng Chính phủ; </w:t>
      </w:r>
      <w:r w:rsidR="00771E7B" w:rsidRPr="00F71834">
        <w:rPr>
          <w:spacing w:val="4"/>
          <w:lang w:val="vi-VN"/>
        </w:rPr>
        <w:t xml:space="preserve">Đề án lựa chọn, hoàn thiện, nhân rộng mô hình hợp tác xã kiểu mới hiệu quả tại các địa phương trên cả nước giai đoạn 2021 </w:t>
      </w:r>
      <w:r w:rsidR="00771E7B" w:rsidRPr="00EC454C">
        <w:rPr>
          <w:spacing w:val="4"/>
          <w:lang w:val="vi-VN"/>
        </w:rPr>
        <w:t>-</w:t>
      </w:r>
      <w:r w:rsidR="00771E7B" w:rsidRPr="00F71834">
        <w:rPr>
          <w:spacing w:val="4"/>
          <w:lang w:val="vi-VN"/>
        </w:rPr>
        <w:t xml:space="preserve"> 2025</w:t>
      </w:r>
      <w:r w:rsidR="0034282C" w:rsidRPr="00524902">
        <w:rPr>
          <w:spacing w:val="4"/>
          <w:lang w:val="vi-VN"/>
        </w:rPr>
        <w:t xml:space="preserve"> theo </w:t>
      </w:r>
      <w:r w:rsidR="0034282C" w:rsidRPr="00F71834">
        <w:rPr>
          <w:spacing w:val="4"/>
          <w:lang w:val="vi-VN"/>
        </w:rPr>
        <w:t>Quyết định số 167/QĐ-TTg ngày 04/02/2021 của Thủ tướng Chính phủ</w:t>
      </w:r>
      <w:r w:rsidR="0034282C" w:rsidRPr="00524902">
        <w:rPr>
          <w:spacing w:val="4"/>
          <w:lang w:val="vi-VN"/>
        </w:rPr>
        <w:t xml:space="preserve">; </w:t>
      </w:r>
      <w:r w:rsidR="0034282C" w:rsidRPr="00524902">
        <w:rPr>
          <w:lang w:val="vi-VN"/>
        </w:rPr>
        <w:t xml:space="preserve">Đề án Hội Nông dân Việt Nam tham gia phát triển kinh tế tập thể trong nông nghiệp đến năm 2030 theo Quyết định số 182/QĐ-TTg ngày 20/02/2024 của Thủ tướng Chính phủ; </w:t>
      </w:r>
      <w:r w:rsidR="00825FB9" w:rsidRPr="00524902">
        <w:rPr>
          <w:lang w:val="vi-VN"/>
        </w:rPr>
        <w:t>Quyết định số 340/QĐ-TTg ngày 12/3/2021 của Thủ tướng Chính phủ phê duyệt Chiến lược phát triển kinh tế tập thể, hợp tác xã giai đoạn 2021-2030;…</w:t>
      </w:r>
    </w:p>
    <w:p w14:paraId="5A06FC7A" w14:textId="142A7219" w:rsidR="00187E85" w:rsidRPr="00524902" w:rsidRDefault="00187E85" w:rsidP="003F2A19">
      <w:pPr>
        <w:pStyle w:val="NoSpacing"/>
        <w:spacing w:after="100"/>
        <w:rPr>
          <w:lang w:val="vi-VN"/>
        </w:rPr>
      </w:pPr>
      <w:r w:rsidRPr="00524902">
        <w:rPr>
          <w:lang w:val="vi-VN"/>
        </w:rPr>
        <w:t>Sau khi hợp nhất ba tỉnh Phú Thọ, Vĩnh Phúc và Hòa Bình, khu vực kinh tế tập thể</w:t>
      </w:r>
      <w:r w:rsidR="004D504F" w:rsidRPr="00524902">
        <w:rPr>
          <w:lang w:val="vi-VN"/>
        </w:rPr>
        <w:t xml:space="preserve"> (KTTT)</w:t>
      </w:r>
      <w:r w:rsidRPr="00524902">
        <w:rPr>
          <w:lang w:val="vi-VN"/>
        </w:rPr>
        <w:t>, hợp tác xã</w:t>
      </w:r>
      <w:r w:rsidR="004D504F" w:rsidRPr="00524902">
        <w:rPr>
          <w:lang w:val="vi-VN"/>
        </w:rPr>
        <w:t xml:space="preserve"> (HTX)</w:t>
      </w:r>
      <w:r w:rsidRPr="00524902">
        <w:rPr>
          <w:lang w:val="vi-VN"/>
        </w:rPr>
        <w:t xml:space="preserve"> của tỉnh đứng trước những yêu cầu và thách </w:t>
      </w:r>
      <w:r w:rsidRPr="00524902">
        <w:rPr>
          <w:lang w:val="vi-VN"/>
        </w:rPr>
        <w:lastRenderedPageBreak/>
        <w:t xml:space="preserve">thức mới. Không gian phát triển được mở rộng, quy mô và số lượng </w:t>
      </w:r>
      <w:r w:rsidR="004D504F" w:rsidRPr="00524902">
        <w:rPr>
          <w:lang w:val="vi-VN"/>
        </w:rPr>
        <w:t>HTX</w:t>
      </w:r>
      <w:r w:rsidRPr="00524902">
        <w:rPr>
          <w:lang w:val="vi-VN"/>
        </w:rPr>
        <w:t xml:space="preserve"> tăng nhanh, ngành nghề hoạt động đa dạng hơn; tuy nhiên, trình độ phát triển giữa các vùng còn chênh lệch, mức độ liên kết nội vùng và liên tỉnh chưa chặt chẽ, cơ cấu </w:t>
      </w:r>
      <w:r w:rsidR="004D504F" w:rsidRPr="00524902">
        <w:rPr>
          <w:lang w:val="vi-VN"/>
        </w:rPr>
        <w:t>HTX</w:t>
      </w:r>
      <w:r w:rsidRPr="00524902">
        <w:rPr>
          <w:lang w:val="vi-VN"/>
        </w:rPr>
        <w:t xml:space="preserve"> chưa thực sự hợp lý theo lợi thế từng khu vực. Việc thống nhất cơ chế quản lý, chính sách hỗ trợ, hệ thống dữ liệu và phương thức điều hành đối với khu vực </w:t>
      </w:r>
      <w:r w:rsidR="004D504F" w:rsidRPr="00524902">
        <w:rPr>
          <w:lang w:val="vi-VN"/>
        </w:rPr>
        <w:t>KTTT</w:t>
      </w:r>
      <w:r w:rsidRPr="00524902">
        <w:rPr>
          <w:lang w:val="vi-VN"/>
        </w:rPr>
        <w:t>,</w:t>
      </w:r>
      <w:r w:rsidR="004D504F" w:rsidRPr="00524902">
        <w:rPr>
          <w:lang w:val="vi-VN"/>
        </w:rPr>
        <w:t xml:space="preserve"> HTX</w:t>
      </w:r>
      <w:r w:rsidRPr="00524902">
        <w:rPr>
          <w:lang w:val="vi-VN"/>
        </w:rPr>
        <w:t xml:space="preserve"> trên phạm vi toàn tỉnh còn gặp nhiều khó khăn, đòi hỏi phải có định hướng, giải pháp đồng bộ, thống nhất và mang tính dài hạn.</w:t>
      </w:r>
    </w:p>
    <w:p w14:paraId="6EC83C5A" w14:textId="77777777" w:rsidR="003E2E8F" w:rsidRPr="00524902" w:rsidRDefault="003E2E8F" w:rsidP="003E2E8F">
      <w:pPr>
        <w:pStyle w:val="NoSpacing"/>
        <w:spacing w:after="100"/>
        <w:rPr>
          <w:lang w:val="vi-VN"/>
        </w:rPr>
      </w:pPr>
      <w:r w:rsidRPr="00524902">
        <w:rPr>
          <w:lang w:val="vi-VN"/>
        </w:rPr>
        <w:t>Trong bối cảnh phát triển kinh tế - xã hội hiện nay, kinh tế tập thể, hợp tác xã tiếp tục được Đảng và Nhà nước xác định là một thành phần kinh tế quan trọng, có vai trò nền tảng cùng với kinh tế nhà nước trong nền kinh tế quốc dân. Nghị quyết số 20-NQ/TW ngày 16/6/2022 của Hội nghị lần thứ năm Ban Chấp hành Trung ương Đảng khóa XIII đã khẳng định rõ yêu cầu phải tiếp tục đổi mới, phát triển và nâng cao hiệu quả kinh tế tập thể trong giai đoạn mới, coi đây là nhiệm vụ mang tính chiến lược, lâu dài, góp phần bảo đảm định hướng xã hội chủ nghĩa, phát triển kinh tế bền vững, bao trùm và nâng cao đời sống Nhân dân. Việc cụ thể hóa các quan điểm, mục tiêu và giải pháp của Nghị quyết Trung ương vào điều kiện thực tiễn của tỉnh Phú Thọ là yêu cầu cấp thiết, đòi hỏi phải có một đề án chuyên đề, đồng bộ và có tính khả thi cao.</w:t>
      </w:r>
    </w:p>
    <w:p w14:paraId="739749DF" w14:textId="5A4D06F7" w:rsidR="003E2E8F" w:rsidRPr="00524902" w:rsidRDefault="003E2E8F" w:rsidP="003E2E8F">
      <w:pPr>
        <w:pStyle w:val="NoSpacing"/>
        <w:spacing w:after="100"/>
        <w:rPr>
          <w:lang w:val="vi-VN"/>
        </w:rPr>
      </w:pPr>
      <w:r w:rsidRPr="00524902">
        <w:rPr>
          <w:lang w:val="vi-VN"/>
        </w:rPr>
        <w:t xml:space="preserve">Bên cạnh đó, Chiến lược phát triển kinh tế tập thể, hợp tác xã giai đoạn 2021-2030 được Thủ tướng Chính phủ phê duyệt tại Quyết định số 340/QĐ-TTg đã giao trách nhiệm rõ ràng cho Ủy ban nhân dân các tỉnh, thành phố trực thuộc Trung ương trong việc chỉ đạo triển khai thực hiện Chiến lược tại địa phương, lồng ghép các nội dung phát triển kinh tế tập thể trong quá trình hoạch định chính sách, xây dựng quy hoạch, kế hoạch phát triển. Điều này đặt ra yêu cầu tỉnh Phú Thọ </w:t>
      </w:r>
      <w:r w:rsidR="00D9540A" w:rsidRPr="00524902">
        <w:rPr>
          <w:lang w:val="vi-VN"/>
        </w:rPr>
        <w:t xml:space="preserve">sau khi sáp nhập </w:t>
      </w:r>
      <w:r w:rsidRPr="00524902">
        <w:rPr>
          <w:lang w:val="vi-VN"/>
        </w:rPr>
        <w:t>phải có một khuôn khổ chính sách thống nhất, làm căn cứ tổ chức thực hiện, phân công nhiệm vụ và huy động nguồn lực cho phát triển kinh tế tập thể, hợp tác xã trong trung và dài hạn.</w:t>
      </w:r>
    </w:p>
    <w:p w14:paraId="46173B75" w14:textId="1A991210" w:rsidR="003E2E8F" w:rsidRPr="00524902" w:rsidRDefault="003E2E8F" w:rsidP="003E2E8F">
      <w:pPr>
        <w:pStyle w:val="NoSpacing"/>
        <w:spacing w:after="100"/>
        <w:rPr>
          <w:lang w:val="vi-VN"/>
        </w:rPr>
      </w:pPr>
      <w:r w:rsidRPr="00524902">
        <w:rPr>
          <w:lang w:val="vi-VN"/>
        </w:rPr>
        <w:t>Mặt khác, Nghị quyết Đại hội đại biểu Đảng bộ tỉnh Phú Thọ lần thứ I, nhiệm kỳ 2025-2030 đã xác định rõ quan điểm phát triển nhanh và bền vững trên cơ sở phát huy nội lực, lấy khoa học công nghệ, đổi mới sáng tạo, chuyển đổi số và các thành phần kinh tế làm động lực, bảo đảm phát triển hài hòa giữa các vùng miền, nâng cao chất lượng cuộc sống và hạnh phúc của Nhân dân. Để hiện thực hóa mục tiêu đến năm 2030 đưa Phú Thọ trở thành cực tăng trưởng của vùng Thủ đô, trung tâm phát triển công nghiệp, thương mại, logistics, du lịch, y tế, đào tạo chất lượng cao, thì khu vực kinh tế tập thể, hợp tác xã cần được cơ cấu lại theo hướng hiệu quả, hiện đại, gắn với chuỗi giá trị, kinh tế xanh, kinh tế số và kinh tế địa phương. Điều này đòi hỏi phải có định hướng phát triển rõ ràng, giải pháp đồng bộ và lộ trình cụ thể thông qua một đề án phát triển riêng.</w:t>
      </w:r>
    </w:p>
    <w:p w14:paraId="2BF78915" w14:textId="0F749EFB" w:rsidR="003E2E8F" w:rsidRPr="00524902" w:rsidRDefault="003E2E8F" w:rsidP="003E2E8F">
      <w:pPr>
        <w:pStyle w:val="NoSpacing"/>
        <w:spacing w:after="100"/>
        <w:rPr>
          <w:lang w:val="vi-VN"/>
        </w:rPr>
      </w:pPr>
      <w:r w:rsidRPr="00524902">
        <w:rPr>
          <w:lang w:val="vi-VN"/>
        </w:rPr>
        <w:t xml:space="preserve">Đặc biệt, việc Đề án phát triển kinh tế tập thể, hợp tác xã tỉnh Phú Thọ được xác định là </w:t>
      </w:r>
      <w:r w:rsidR="00C249D7">
        <w:t xml:space="preserve">một trong các </w:t>
      </w:r>
      <w:r w:rsidRPr="00524902">
        <w:rPr>
          <w:lang w:val="vi-VN"/>
        </w:rPr>
        <w:t xml:space="preserve">đề án trọng điểm giai đoạn 2026-2030 theo Kế hoạch số 10428/KH-UBND của Ủy ban nhân dân tỉnh đã thể hiện sự quan tâm, chỉ đạo quyết liệt của tỉnh đối với khu vực kinh tế này. Đây là cơ sở chính trị và pháp lý quan trọng, khẳng định tính cấp thiết và bắt buộc phải xây dựng, ban hành Đề án </w:t>
      </w:r>
      <w:r w:rsidRPr="00524902">
        <w:rPr>
          <w:lang w:val="vi-VN"/>
        </w:rPr>
        <w:lastRenderedPageBreak/>
        <w:t>nhằm cụ thể hóa các chủ trương của Trung ương và của tỉnh, bảo đảm sự thống nhất trong chỉ đạo, điều hành và tổ chức thực hiện.</w:t>
      </w:r>
    </w:p>
    <w:p w14:paraId="6FDA54F9" w14:textId="5029C926" w:rsidR="001E6B5C" w:rsidRPr="00524902" w:rsidRDefault="003E2E8F" w:rsidP="00E83130">
      <w:pPr>
        <w:pStyle w:val="NoSpacing"/>
        <w:rPr>
          <w:lang w:val="vi-VN"/>
        </w:rPr>
      </w:pPr>
      <w:r w:rsidRPr="00524902">
        <w:rPr>
          <w:lang w:val="vi-VN"/>
        </w:rPr>
        <w:t xml:space="preserve">Từ những căn cứ nêu trên, việc xây dựng và ban hành Đề án phát triển kinh tế tập thể, hợp tác xã tỉnh Phú Thọ là hết sức cần thiết, nhằm tạo cơ sở định hướng, hoàn thiện </w:t>
      </w:r>
      <w:r w:rsidRPr="00E83130">
        <w:t>chính</w:t>
      </w:r>
      <w:r w:rsidRPr="00524902">
        <w:rPr>
          <w:lang w:val="vi-VN"/>
        </w:rPr>
        <w:t xml:space="preserve"> sách, huy động và sử dụng hiệu quả các nguồn lực, nâng cao năng lực quản trị, sức cạnh tranh và hiệu quả hoạt động của khu vực kinh tế tập thể, hợp tác xã; qua đó góp phần thực hiện thắng lợi các mục tiêu phát triển kinh tế - xã hội của tỉnh trong giai đoạn 2026-2030 và những năm tiếp theo.</w:t>
      </w:r>
      <w:r w:rsidR="007C7E4A" w:rsidRPr="00524902">
        <w:rPr>
          <w:lang w:val="vi-VN"/>
        </w:rPr>
        <w:t xml:space="preserve"> </w:t>
      </w:r>
    </w:p>
    <w:p w14:paraId="262CB823" w14:textId="77777777" w:rsidR="00825FB9" w:rsidRPr="00524902" w:rsidRDefault="00825FB9" w:rsidP="001B5127">
      <w:pPr>
        <w:pStyle w:val="Heading2"/>
        <w:rPr>
          <w:lang w:val="vi-VN"/>
        </w:rPr>
      </w:pPr>
      <w:bookmarkStart w:id="6" w:name="_Toc226622821"/>
      <w:r w:rsidRPr="00524902">
        <w:rPr>
          <w:lang w:val="vi-VN"/>
        </w:rPr>
        <w:t>II. CĂN CỨ XÂY DỰNG ĐỀ ÁN</w:t>
      </w:r>
      <w:bookmarkEnd w:id="6"/>
    </w:p>
    <w:p w14:paraId="1CA0DC53" w14:textId="77777777" w:rsidR="00825FB9" w:rsidRPr="00524902" w:rsidRDefault="00825FB9" w:rsidP="001B5127">
      <w:pPr>
        <w:pStyle w:val="Heading3"/>
        <w:rPr>
          <w:lang w:val="vi-VN"/>
        </w:rPr>
      </w:pPr>
      <w:bookmarkStart w:id="7" w:name="_Toc226622822"/>
      <w:r w:rsidRPr="00524902">
        <w:rPr>
          <w:lang w:val="vi-VN"/>
        </w:rPr>
        <w:t>1. Các căn cứ của Trung ương</w:t>
      </w:r>
      <w:bookmarkEnd w:id="7"/>
    </w:p>
    <w:p w14:paraId="62312C2D" w14:textId="77777777" w:rsidR="00825FB9" w:rsidRPr="00AF0D53" w:rsidRDefault="00825FB9" w:rsidP="001B5127">
      <w:pPr>
        <w:pStyle w:val="Heading4"/>
      </w:pPr>
      <w:r w:rsidRPr="00AF0D53">
        <w:t>1.1. Căn cứ chính trị</w:t>
      </w:r>
    </w:p>
    <w:p w14:paraId="137893E4"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Nghị quyết số 19-NQ/TW ngày 16/6/2022 của Ban Chấp hành Trung ương Đảng khóa XII về nông nghiệp, nông dân, nông thôn đến năm 2030, tầm nhìn đến năm 2045;</w:t>
      </w:r>
    </w:p>
    <w:p w14:paraId="13CE47A1"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Nghị quyết số 20-NQ/TW ngày 16/6/2022 của Ban Chấp hành Trung ương Đảng khóa XIII về tiếp tục đổi mới, phát triển và nâng cao hiệu quả kinh tế tập thể trong giai đoạn mới;</w:t>
      </w:r>
    </w:p>
    <w:p w14:paraId="6B9EAEFF"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Kết luận số 70-KL/TW ngày 09/3/2020 của Bộ Chính trị về tiếp tục thực hiện Nghị quyết Trung ương 5 khóa IX về tiếp tục đổi mới, phát triển và nâng cao hiệu quả kinh tế tập thể;</w:t>
      </w:r>
    </w:p>
    <w:p w14:paraId="41AC5FBA"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Nghị quyết số 134/NQ-CP ngày 25/9/2020 của Chính phủ về ban hành Chương trình hành động của Chính phủ thực hiện Kết luận số 70-KL/TW ngày 09/3/2020 của Bộ Chính trị về tiếp tục thực hiện Nghị quyết Trung ương 5 khóa IX về tiếp tục đổi mới, phát triển và nâng cao hiệu quả kinh tế tập thể;</w:t>
      </w:r>
    </w:p>
    <w:p w14:paraId="0CE13C6A"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Nghị quyết số 09/NQ-CP ngày 02/02/2023 của Chính phủ về ban hành Chương trình hành động của Chính phủ thực hiện Nghị quyết số 20-NQ/TW ngày 16/6/2022 của Ban Chấp hành Trung ương Đảng khóa XIII về tiếp tục đổi mới, phát triển và nâng cao hiệu quả kinh tế tập thể trong giai đoạn mới;</w:t>
      </w:r>
    </w:p>
    <w:p w14:paraId="37D759D1" w14:textId="1F82D9F5" w:rsidR="00825FB9" w:rsidRPr="00AF0D53" w:rsidRDefault="00825FB9" w:rsidP="001B5127">
      <w:pPr>
        <w:pStyle w:val="ListParagraph"/>
        <w:numPr>
          <w:ilvl w:val="0"/>
          <w:numId w:val="2"/>
        </w:numPr>
        <w:spacing w:after="120" w:line="240" w:lineRule="auto"/>
        <w:ind w:left="0" w:firstLine="709"/>
        <w:contextualSpacing w:val="0"/>
        <w:jc w:val="both"/>
      </w:pPr>
      <w:r w:rsidRPr="00AF0D53">
        <w:t>Nghị quyết số 106/NQ-CP ngày 18/7/2023 của Chính phủ về phát triển hợp tác xã nông nghiệp trong tái cơ cấu ngành nông nghiệp và xây dựng nông thôn mới</w:t>
      </w:r>
      <w:r w:rsidR="007D1362">
        <w:t>.</w:t>
      </w:r>
    </w:p>
    <w:p w14:paraId="5B9D8050" w14:textId="77777777" w:rsidR="00825FB9" w:rsidRPr="00AF0D53" w:rsidRDefault="00825FB9" w:rsidP="001B5127">
      <w:pPr>
        <w:pStyle w:val="Heading4"/>
      </w:pPr>
      <w:r w:rsidRPr="00AF0D53">
        <w:t>1.1. Căn cứ pháp lý</w:t>
      </w:r>
    </w:p>
    <w:p w14:paraId="445071A7" w14:textId="77777777" w:rsidR="00825FB9" w:rsidRPr="00AF0D53" w:rsidRDefault="00825FB9" w:rsidP="001B5127">
      <w:pPr>
        <w:pStyle w:val="ListParagraph"/>
        <w:numPr>
          <w:ilvl w:val="0"/>
          <w:numId w:val="2"/>
        </w:numPr>
        <w:spacing w:after="120" w:line="240" w:lineRule="auto"/>
        <w:ind w:left="0" w:firstLine="709"/>
        <w:contextualSpacing w:val="0"/>
        <w:jc w:val="both"/>
      </w:pPr>
      <w:r w:rsidRPr="00AF0D53">
        <w:t>Luật Hợp tác xã số 17/2023/QH15;</w:t>
      </w:r>
    </w:p>
    <w:p w14:paraId="5D24DF6B" w14:textId="77777777" w:rsidR="00825FB9" w:rsidRPr="00AF0D53" w:rsidRDefault="00825FB9" w:rsidP="001B5127">
      <w:pPr>
        <w:pStyle w:val="ListParagraph"/>
        <w:numPr>
          <w:ilvl w:val="0"/>
          <w:numId w:val="2"/>
        </w:numPr>
        <w:spacing w:after="120" w:line="240" w:lineRule="auto"/>
        <w:ind w:left="0" w:firstLine="709"/>
        <w:contextualSpacing w:val="0"/>
        <w:jc w:val="both"/>
        <w:rPr>
          <w:spacing w:val="-8"/>
        </w:rPr>
      </w:pPr>
      <w:r w:rsidRPr="00AF0D53">
        <w:rPr>
          <w:spacing w:val="-8"/>
        </w:rPr>
        <w:t>Nghị định số 83/2018/NĐ-CP ngày 24/5/2018 của Chính phủ về khuyến nông;</w:t>
      </w:r>
    </w:p>
    <w:p w14:paraId="6A9BFE36"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t>Nghị định số 98/2018/NĐ-CP ngày 05/7/2018 của Chính phủ về chính sách khuyến khích phát triển hợp tác, liên kết trong sản xuất và tiêu thụ sản phẩm nông nghiệp;</w:t>
      </w:r>
    </w:p>
    <w:p w14:paraId="7D743E7F" w14:textId="77777777" w:rsidR="00825FB9" w:rsidRPr="00AF0D53" w:rsidRDefault="00825FB9" w:rsidP="001B5127">
      <w:pPr>
        <w:pStyle w:val="ListParagraph"/>
        <w:numPr>
          <w:ilvl w:val="0"/>
          <w:numId w:val="2"/>
        </w:numPr>
        <w:spacing w:after="120" w:line="240" w:lineRule="auto"/>
        <w:ind w:left="0" w:firstLine="720"/>
        <w:contextualSpacing w:val="0"/>
        <w:jc w:val="both"/>
      </w:pPr>
      <w:r w:rsidRPr="00AF0D53">
        <w:rPr>
          <w:szCs w:val="28"/>
        </w:rPr>
        <w:t>Nghị định số 92/2024/NĐ-CP ngày 17/8/2024 của Chính phủ về đăng ký tổ hợp tác, hợp tác xã, liên hiệp hợp tác xã;</w:t>
      </w:r>
    </w:p>
    <w:p w14:paraId="6F8E8904" w14:textId="77777777" w:rsidR="00825FB9" w:rsidRPr="00AF0D53" w:rsidRDefault="00825FB9" w:rsidP="001B5127">
      <w:pPr>
        <w:pStyle w:val="ListParagraph"/>
        <w:numPr>
          <w:ilvl w:val="0"/>
          <w:numId w:val="2"/>
        </w:numPr>
        <w:spacing w:after="120" w:line="240" w:lineRule="auto"/>
        <w:ind w:left="0" w:firstLine="720"/>
        <w:contextualSpacing w:val="0"/>
        <w:jc w:val="both"/>
        <w:rPr>
          <w:szCs w:val="28"/>
        </w:rPr>
      </w:pPr>
      <w:r w:rsidRPr="00AF0D53">
        <w:rPr>
          <w:szCs w:val="28"/>
        </w:rPr>
        <w:lastRenderedPageBreak/>
        <w:t>Nghị định số 113/2024/NĐ-CP ngày 12/9/2024 của Chính phủ quy định chi tiết một số điều của Luật Hợp tác xã;</w:t>
      </w:r>
    </w:p>
    <w:p w14:paraId="0E1013A7" w14:textId="1D7C3181" w:rsidR="00423B5F" w:rsidRPr="00423B5F" w:rsidRDefault="00423B5F" w:rsidP="00417395">
      <w:pPr>
        <w:pStyle w:val="ListParagraph"/>
        <w:numPr>
          <w:ilvl w:val="0"/>
          <w:numId w:val="2"/>
        </w:numPr>
        <w:spacing w:after="120" w:line="240" w:lineRule="auto"/>
        <w:ind w:left="0" w:firstLine="720"/>
        <w:contextualSpacing w:val="0"/>
        <w:jc w:val="both"/>
        <w:rPr>
          <w:spacing w:val="2"/>
        </w:rPr>
      </w:pPr>
      <w:r>
        <w:rPr>
          <w:spacing w:val="2"/>
          <w:lang w:val="vi-VN"/>
        </w:rPr>
        <w:t xml:space="preserve">Nghị định số 125/2025/NĐ-CP ngày 11/6/2025 của Chính phủ </w:t>
      </w:r>
      <w:r w:rsidR="006F6664" w:rsidRPr="006F6664">
        <w:rPr>
          <w:spacing w:val="2"/>
          <w:lang w:val="vi-VN"/>
        </w:rPr>
        <w:t>về phân định thẩm quyền của chính quyền địa phương 02 cấp trong lĩnh vực quản lý nhà nước của bộ tài chính</w:t>
      </w:r>
      <w:r w:rsidR="006F6664">
        <w:rPr>
          <w:spacing w:val="2"/>
          <w:lang w:val="vi-VN"/>
        </w:rPr>
        <w:t>.</w:t>
      </w:r>
    </w:p>
    <w:p w14:paraId="5930284E" w14:textId="6B43408B" w:rsidR="00952EFF" w:rsidRPr="00952EFF" w:rsidRDefault="00952EFF" w:rsidP="00417395">
      <w:pPr>
        <w:pStyle w:val="ListParagraph"/>
        <w:numPr>
          <w:ilvl w:val="0"/>
          <w:numId w:val="2"/>
        </w:numPr>
        <w:spacing w:after="120" w:line="240" w:lineRule="auto"/>
        <w:ind w:left="0" w:firstLine="720"/>
        <w:contextualSpacing w:val="0"/>
        <w:jc w:val="both"/>
        <w:rPr>
          <w:spacing w:val="2"/>
        </w:rPr>
      </w:pPr>
      <w:r w:rsidRPr="00952EFF">
        <w:rPr>
          <w:spacing w:val="2"/>
        </w:rPr>
        <w:t xml:space="preserve">Quyết định số 1804/QĐ-TTg ngày 13/11/2020 của Thủ tướng Chính phủ phê duyệt chương trình hỗ trợ phát triển kinh tế tập thể, </w:t>
      </w:r>
      <w:r>
        <w:rPr>
          <w:spacing w:val="2"/>
        </w:rPr>
        <w:t>h</w:t>
      </w:r>
      <w:r w:rsidRPr="00952EFF">
        <w:rPr>
          <w:spacing w:val="2"/>
        </w:rPr>
        <w:t>ợp tác xã giai đoạn 2021 - 2025;</w:t>
      </w:r>
    </w:p>
    <w:p w14:paraId="4A2B5A76" w14:textId="77777777" w:rsidR="00825FB9" w:rsidRPr="00AF0D53" w:rsidRDefault="00825FB9" w:rsidP="00417395">
      <w:pPr>
        <w:pStyle w:val="ListParagraph"/>
        <w:numPr>
          <w:ilvl w:val="0"/>
          <w:numId w:val="2"/>
        </w:numPr>
        <w:spacing w:after="120" w:line="240" w:lineRule="auto"/>
        <w:ind w:left="0" w:firstLine="720"/>
        <w:contextualSpacing w:val="0"/>
        <w:jc w:val="both"/>
      </w:pPr>
      <w:r w:rsidRPr="00AF0D53">
        <w:t>Quyết định số 255/QĐ-TTg ngày 25/02/2021 của Thủ tướng Chính phủ về phê duyệt Kế hoạch cơ cấu lại ngành nông nghiệp giai đoạn 2021-2025;</w:t>
      </w:r>
    </w:p>
    <w:p w14:paraId="7C3A2C04" w14:textId="77777777" w:rsidR="00825FB9" w:rsidRPr="00AF0D53" w:rsidRDefault="00825FB9" w:rsidP="00417395">
      <w:pPr>
        <w:pStyle w:val="ListParagraph"/>
        <w:numPr>
          <w:ilvl w:val="0"/>
          <w:numId w:val="2"/>
        </w:numPr>
        <w:spacing w:after="120" w:line="240" w:lineRule="auto"/>
        <w:ind w:left="0" w:firstLine="720"/>
        <w:contextualSpacing w:val="0"/>
        <w:jc w:val="both"/>
      </w:pPr>
      <w:r w:rsidRPr="00AF0D53">
        <w:t>Quyết định số 340/QĐ-TTg ngày 12/3/2021 của Thủ tướng Chính phủ về phê duyệt Chiến lược phát triển kinh tế tập thể, hợp tác xã giai đoạn 2021-2030;</w:t>
      </w:r>
    </w:p>
    <w:p w14:paraId="1CE0A156" w14:textId="77777777" w:rsidR="00520411" w:rsidRPr="00520411" w:rsidRDefault="00520411" w:rsidP="00417395">
      <w:pPr>
        <w:pStyle w:val="ListParagraph"/>
        <w:numPr>
          <w:ilvl w:val="0"/>
          <w:numId w:val="2"/>
        </w:numPr>
        <w:spacing w:after="120" w:line="240" w:lineRule="auto"/>
        <w:ind w:left="0" w:firstLine="720"/>
        <w:contextualSpacing w:val="0"/>
        <w:jc w:val="both"/>
      </w:pPr>
      <w:r w:rsidRPr="00F71834">
        <w:rPr>
          <w:spacing w:val="4"/>
          <w:lang w:val="vi-VN"/>
        </w:rPr>
        <w:t xml:space="preserve">Quyết định số 167/QĐ-TTg ngày 04/02/2021 của Thủ tướng Chính phủ về  Phê duyệt Đề án lựa chọn, hoàn thiện, nhân rộng mô hình hợp tác xã kiểu mới hiệu quả tại các địa phương trên cả nước giai đoạn 2021 </w:t>
      </w:r>
      <w:r w:rsidRPr="00EC454C">
        <w:rPr>
          <w:spacing w:val="4"/>
          <w:lang w:val="vi-VN"/>
        </w:rPr>
        <w:t>-</w:t>
      </w:r>
      <w:r w:rsidRPr="00F71834">
        <w:rPr>
          <w:spacing w:val="4"/>
          <w:lang w:val="vi-VN"/>
        </w:rPr>
        <w:t xml:space="preserve"> 2025</w:t>
      </w:r>
      <w:r>
        <w:rPr>
          <w:spacing w:val="4"/>
        </w:rPr>
        <w:t>;</w:t>
      </w:r>
    </w:p>
    <w:p w14:paraId="5EB79CC6" w14:textId="24CE640A" w:rsidR="00825FB9" w:rsidRPr="00AF0D53" w:rsidRDefault="00825FB9" w:rsidP="00417395">
      <w:pPr>
        <w:pStyle w:val="ListParagraph"/>
        <w:numPr>
          <w:ilvl w:val="0"/>
          <w:numId w:val="2"/>
        </w:numPr>
        <w:spacing w:after="120" w:line="240" w:lineRule="auto"/>
        <w:ind w:left="0" w:firstLine="720"/>
        <w:contextualSpacing w:val="0"/>
        <w:jc w:val="both"/>
      </w:pPr>
      <w:r w:rsidRPr="00AF0D53">
        <w:t>Quyết định số 150/QĐ-TTg ngày 28/01/2022 của Thủ tướng Chính phủ về phê duyệt Chiến lược phát triển nông nghiệp và nông thôn bền vững giai đoạn 2021 - 2030, tầm nhìn đến năm 2050;</w:t>
      </w:r>
    </w:p>
    <w:p w14:paraId="45063391" w14:textId="77777777" w:rsidR="00825FB9" w:rsidRPr="00AF0D53" w:rsidRDefault="00825FB9" w:rsidP="00417395">
      <w:pPr>
        <w:pStyle w:val="ListParagraph"/>
        <w:numPr>
          <w:ilvl w:val="0"/>
          <w:numId w:val="2"/>
        </w:numPr>
        <w:spacing w:after="120" w:line="240" w:lineRule="auto"/>
        <w:ind w:left="0" w:firstLine="720"/>
        <w:contextualSpacing w:val="0"/>
        <w:jc w:val="both"/>
      </w:pPr>
      <w:r w:rsidRPr="00AF0D53">
        <w:t>Quyết định số 01/QĐ-TTg ngày 03/01/2023 của Thủ tướng Chính phủ về phê duyệt Đề án “Hỗ trợ hợp tác xã do phụ nữ tham gia quản lý, tạo việc làm cho lao động nữ đến năm 2030”;</w:t>
      </w:r>
    </w:p>
    <w:p w14:paraId="19F52123" w14:textId="77777777" w:rsidR="00825FB9" w:rsidRPr="00AF0D53" w:rsidRDefault="00825FB9" w:rsidP="00417395">
      <w:pPr>
        <w:pStyle w:val="ListParagraph"/>
        <w:numPr>
          <w:ilvl w:val="0"/>
          <w:numId w:val="2"/>
        </w:numPr>
        <w:spacing w:after="120" w:line="240" w:lineRule="auto"/>
        <w:ind w:left="0" w:firstLine="720"/>
        <w:contextualSpacing w:val="0"/>
        <w:jc w:val="both"/>
      </w:pPr>
      <w:r w:rsidRPr="00AF0D53">
        <w:t>Quyết định số 182/QĐ-TTg ngày 20/02/2024 của Thủ tướng Chính phủ về phê duyệt Đề án “Hội Nông dân Việt Nam tham gia phát triển kinh tế tập thể trong nông nghiệp đến năm 2030”.</w:t>
      </w:r>
    </w:p>
    <w:p w14:paraId="6C04FEEC" w14:textId="77777777" w:rsidR="00825FB9" w:rsidRDefault="00825FB9" w:rsidP="00417395">
      <w:pPr>
        <w:pStyle w:val="ListParagraph"/>
        <w:numPr>
          <w:ilvl w:val="0"/>
          <w:numId w:val="2"/>
        </w:numPr>
        <w:spacing w:after="120" w:line="240" w:lineRule="auto"/>
        <w:ind w:left="0" w:firstLine="720"/>
        <w:contextualSpacing w:val="0"/>
        <w:jc w:val="both"/>
      </w:pPr>
      <w:r w:rsidRPr="00AF0D53">
        <w:t>Chỉ thị số 19/CT-TTg ngày 03/6/2023 của Thủ tướng Chính phủ về đẩy mạnh chuyển đổi số trong khu vực kinh tế hợp tác, hợp tác xã.</w:t>
      </w:r>
    </w:p>
    <w:p w14:paraId="16B4A151" w14:textId="77777777" w:rsidR="000B0933" w:rsidRPr="00AF0D53" w:rsidRDefault="000B0933" w:rsidP="00417395">
      <w:pPr>
        <w:pStyle w:val="ListParagraph"/>
        <w:numPr>
          <w:ilvl w:val="0"/>
          <w:numId w:val="2"/>
        </w:numPr>
        <w:spacing w:after="120" w:line="240" w:lineRule="auto"/>
        <w:ind w:left="0" w:firstLine="720"/>
        <w:contextualSpacing w:val="0"/>
        <w:jc w:val="both"/>
      </w:pPr>
      <w:r>
        <w:t>Quyết định số 4024/QĐ-BNNMT ngày 29/9/2025 của Bộ Nông nghiệp và Môi trường về việc phê duyệt Đề án “Sản xuất giảm phát thải lĩnh vực trồng trọt giai đoạn 2025-2035, tầm nhìn đến 2050”.</w:t>
      </w:r>
    </w:p>
    <w:p w14:paraId="5328F831" w14:textId="77777777" w:rsidR="00825FB9" w:rsidRPr="00AF0D53" w:rsidRDefault="00825FB9" w:rsidP="00417395">
      <w:pPr>
        <w:pStyle w:val="Heading3"/>
      </w:pPr>
      <w:bookmarkStart w:id="8" w:name="_Toc226622823"/>
      <w:r w:rsidRPr="00AF0D53">
        <w:t>2. Căn cứ của địa phương</w:t>
      </w:r>
      <w:bookmarkEnd w:id="8"/>
    </w:p>
    <w:p w14:paraId="65C643CB" w14:textId="77777777" w:rsidR="00825FB9" w:rsidRDefault="00825FB9" w:rsidP="00417395">
      <w:pPr>
        <w:pStyle w:val="NoSpacing"/>
      </w:pPr>
      <w:r w:rsidRPr="00AF0D53">
        <w:t>- Nghị quyết Đại hội đại biểu Đảng bộ tỉnh Phú Thọ lần thứ nhất (nhiệm kỳ 2025-2030).</w:t>
      </w:r>
    </w:p>
    <w:p w14:paraId="0223B457" w14:textId="77777777" w:rsidR="000B0933" w:rsidRDefault="000B0933" w:rsidP="00417395">
      <w:pPr>
        <w:pStyle w:val="NoSpacing"/>
      </w:pPr>
      <w:r>
        <w:t>- Nghị quyết số 41/2025/NQ-HĐND ngày 25/11/2025 của Hội đồng nhân dân tỉnh Phú Thọ về Chính sách hỗ trợ phát triển nông nghiệp, nông thôn trên địa bàn tỉnh Phú Thọ giai đoạn 2026-2030.</w:t>
      </w:r>
    </w:p>
    <w:p w14:paraId="2ECA2F2B" w14:textId="77777777" w:rsidR="000B0933" w:rsidRPr="00AF0D53" w:rsidRDefault="000B0933" w:rsidP="00417395">
      <w:pPr>
        <w:pStyle w:val="NoSpacing"/>
      </w:pPr>
      <w:r>
        <w:t>- Nghị quyết số 44/2025/NQ-HĐND ngày 25/11/2025 của Hội đồng nhân dân tỉnh Phú Thọ quy định Chính sách hỗ trợ liên kết sản xuất và tiêu thụ sản phẩm nông nghiệp trên địa bàn tỉnh Phú Thọ.</w:t>
      </w:r>
    </w:p>
    <w:p w14:paraId="1A0B800F" w14:textId="384D2E28" w:rsidR="00031C44" w:rsidRDefault="00825FB9" w:rsidP="00417395">
      <w:pPr>
        <w:pStyle w:val="NoSpacing"/>
      </w:pPr>
      <w:r w:rsidRPr="00AF0D53">
        <w:lastRenderedPageBreak/>
        <w:t xml:space="preserve">- </w:t>
      </w:r>
      <w:r w:rsidR="00031C44" w:rsidRPr="00031C44">
        <w:t>Quyết định số 476/QĐ-UBND ngày 29/7/2025 của Ủy ban nhân dân tỉnh Phú Thọ về việc Ban hành Chương trình công tác 6 tháng cuối năm của Ủy ban nhân dân tỉnh</w:t>
      </w:r>
      <w:r w:rsidR="00031C44">
        <w:t>.</w:t>
      </w:r>
    </w:p>
    <w:p w14:paraId="03F08EE6" w14:textId="150F8DFF" w:rsidR="00394D1B" w:rsidRDefault="00394D1B" w:rsidP="002117D8">
      <w:pPr>
        <w:pStyle w:val="NoSpacing"/>
        <w:spacing w:line="247" w:lineRule="auto"/>
      </w:pPr>
      <w:r>
        <w:t>- Quyết định số 2468/QĐ-UBND ngày 31/12/2025 của Ủy ban nhân dân tỉnh Phú Thọ về việc điều chỉnh Quy hoạch tỉnh Phú Thọ thời kỳ 2021-2030, tầm nhìn đến năm 2050.</w:t>
      </w:r>
    </w:p>
    <w:p w14:paraId="1D805BFE" w14:textId="4ACED5FB" w:rsidR="00825FB9" w:rsidRDefault="00031C44" w:rsidP="002117D8">
      <w:pPr>
        <w:pStyle w:val="NoSpacing"/>
        <w:spacing w:line="247" w:lineRule="auto"/>
      </w:pPr>
      <w:r>
        <w:t xml:space="preserve">- </w:t>
      </w:r>
      <w:r w:rsidR="00825FB9" w:rsidRPr="00AF0D53">
        <w:t>Kế hoạch số 1528/KH-UBND ngày 29/8/2023 của Ủy ban nhân dân tỉnh Phú Thọ</w:t>
      </w:r>
      <w:r w:rsidR="00520411">
        <w:t xml:space="preserve"> (cũ)</w:t>
      </w:r>
      <w:r w:rsidR="00825FB9" w:rsidRPr="00AF0D53">
        <w:t xml:space="preserve"> về thực hiện Nghị quyết số 09/NQ-CP ngày 02 tháng 2 năm 2023 của Chính phủ; Chương trình hành động số 29-CTr/TU ngày 31 tháng 8 năm 2022 của Ban Thường vụ Tỉnh uỷ thực hiện Nghị quyết số 20-NQ/TW ngày 16 tháng 6 năm 2022 Hội nghị lần thứ Năm, Ban Chấp hành Trung ương Đảng khóa XIII về tiếp tục đổi mới, phát triển và nâng cao hiệu quả KTTT trong giai đoạn mới.</w:t>
      </w:r>
    </w:p>
    <w:p w14:paraId="7BF3EA27" w14:textId="05F13712" w:rsidR="00D12976" w:rsidRPr="00AF0D53" w:rsidRDefault="00D12976" w:rsidP="002117D8">
      <w:pPr>
        <w:pStyle w:val="NoSpacing"/>
        <w:spacing w:line="247" w:lineRule="auto"/>
      </w:pPr>
      <w:r>
        <w:t>- Kế hoạch số 10428/KH-UBND ngày 01/12/2025 của UBND tỉnh Phú Thọ về Triển khai thực hiện Nghị quyết Đại hội Đảng bộ tỉnh và Chương trình hành động của Ban Chấp hành Đảng bộ tỉnh thực hiện Nghị quyết Đại hội đại biểu Đảng bộ tỉnh Phú Thọ lần thứ I, nhiệm kỳ 2025-2030.</w:t>
      </w:r>
    </w:p>
    <w:p w14:paraId="6055E1CF" w14:textId="36B16AD8" w:rsidR="00825FB9" w:rsidRPr="00AF0D53" w:rsidRDefault="00825FB9" w:rsidP="002117D8">
      <w:pPr>
        <w:pStyle w:val="NoSpacing"/>
        <w:spacing w:line="247" w:lineRule="auto"/>
      </w:pPr>
      <w:r w:rsidRPr="00AF0D53">
        <w:t>- Kế hoạch số 2351/KH-UBND ngày 14/8/2025 của Ủy ban nhân dân tỉnh Phú Thọ về phát triển kinh tế tập thể, hợp tác xã tỉnh Phú Thọ năm 2025.</w:t>
      </w:r>
    </w:p>
    <w:p w14:paraId="59C4A76D" w14:textId="6B8B1086" w:rsidR="00825FB9" w:rsidRPr="00AF0D53" w:rsidRDefault="00825FB9" w:rsidP="002117D8">
      <w:pPr>
        <w:pStyle w:val="Heading2"/>
        <w:spacing w:line="247" w:lineRule="auto"/>
      </w:pPr>
      <w:bookmarkStart w:id="9" w:name="_Toc226622824"/>
      <w:r w:rsidRPr="00AF0D53">
        <w:t>II</w:t>
      </w:r>
      <w:r w:rsidR="00EA2607">
        <w:t>I</w:t>
      </w:r>
      <w:r w:rsidRPr="00AF0D53">
        <w:t>. QUAN ĐIỂM XÂY DỰNG ĐỀ ÁN</w:t>
      </w:r>
      <w:bookmarkEnd w:id="9"/>
    </w:p>
    <w:p w14:paraId="6857E9A5" w14:textId="77777777" w:rsidR="00A05895" w:rsidRDefault="00A05895" w:rsidP="002117D8">
      <w:pPr>
        <w:pStyle w:val="ListParagraph"/>
        <w:numPr>
          <w:ilvl w:val="0"/>
          <w:numId w:val="3"/>
        </w:numPr>
        <w:spacing w:after="120" w:line="247" w:lineRule="auto"/>
        <w:ind w:left="0" w:firstLine="720"/>
        <w:jc w:val="both"/>
      </w:pPr>
      <w:r>
        <w:t>Phát triển kinh tế tập thể phải phù hợp với Quy hoạch tỉnh Phú Thọ, chiến lược phát triển kinh tế - xã hội và tái cơ cấu ngành nông nghiệp; gắn với xây dựng nông thôn mới, phát triển chuỗi giá trị và yêu cầu hiện đại hóa, bền vững.</w:t>
      </w:r>
    </w:p>
    <w:p w14:paraId="0FAB521C" w14:textId="77777777" w:rsidR="00A05895" w:rsidRDefault="00A05895" w:rsidP="002117D8">
      <w:pPr>
        <w:spacing w:after="120" w:line="247" w:lineRule="auto"/>
        <w:ind w:firstLine="720"/>
        <w:jc w:val="both"/>
      </w:pPr>
      <w:r>
        <w:t>2. Hoàn thiện cơ chế, chính sách và đổi mới phương thức quản lý nhà nước theo hướng tạo môi trường thuận lợi, minh bạch; tăng khả năng tiếp cận chính sách; nâng cao hiệu lực, hiệu quả quản lý và lồng ghép các nguồn lực hỗ trợ.</w:t>
      </w:r>
    </w:p>
    <w:p w14:paraId="3A79B69E" w14:textId="77777777" w:rsidR="00A05895" w:rsidRDefault="00A05895" w:rsidP="002117D8">
      <w:pPr>
        <w:spacing w:after="120" w:line="247" w:lineRule="auto"/>
        <w:ind w:firstLine="720"/>
        <w:jc w:val="both"/>
      </w:pPr>
      <w:r>
        <w:t>3. Phát triển hệ thống HTX và LH HTX đúng bản chất, lấy thành viên làm trung tâm; nâng cao năng lực quản trị, mở rộng dịch vụ, nhân rộng mô hình điểm và tăng cường liên kết với doanh nghiệp trong chuỗi giá trị.</w:t>
      </w:r>
    </w:p>
    <w:p w14:paraId="6A5F98F2" w14:textId="77777777" w:rsidR="00825FB9" w:rsidRPr="00AF0D53" w:rsidRDefault="00A05895" w:rsidP="002117D8">
      <w:pPr>
        <w:spacing w:after="120" w:line="247" w:lineRule="auto"/>
        <w:ind w:firstLine="720"/>
        <w:jc w:val="both"/>
      </w:pPr>
      <w:r>
        <w:t>4. Bảo đảm bố trí ngân sách hợp lý, đẩy mạnh xã hội hóa nguồn lực; thúc đẩy ứng dụng khoa học - công nghệ, đổi mới sáng tạo và chuyển đổi số; phát triển các mô hình sản xuất bền vững, thích ứng biến đổi khí hậu và phù hợp với yêu cầu thị trường.</w:t>
      </w:r>
    </w:p>
    <w:p w14:paraId="707B7C0A" w14:textId="39F154BC" w:rsidR="00825FB9" w:rsidRPr="00AF0D53" w:rsidRDefault="00825FB9" w:rsidP="002117D8">
      <w:pPr>
        <w:pStyle w:val="Heading2"/>
        <w:spacing w:line="247" w:lineRule="auto"/>
      </w:pPr>
      <w:bookmarkStart w:id="10" w:name="_Toc226622825"/>
      <w:r w:rsidRPr="00AF0D53">
        <w:t>I</w:t>
      </w:r>
      <w:r w:rsidR="00EA2607">
        <w:t>V</w:t>
      </w:r>
      <w:r w:rsidRPr="00AF0D53">
        <w:t>. ĐỐI TƯỢNG, PHẠM VI CỦA ĐỀ ÁN</w:t>
      </w:r>
      <w:bookmarkEnd w:id="10"/>
    </w:p>
    <w:p w14:paraId="4C527CB3" w14:textId="64AC675D" w:rsidR="00825FB9" w:rsidRPr="00AF0D53" w:rsidRDefault="00825FB9" w:rsidP="002117D8">
      <w:pPr>
        <w:pStyle w:val="Heading3"/>
        <w:spacing w:line="247" w:lineRule="auto"/>
      </w:pPr>
      <w:bookmarkStart w:id="11" w:name="_Toc226622826"/>
      <w:r w:rsidRPr="00AF0D53">
        <w:t xml:space="preserve">1. Đối tượng </w:t>
      </w:r>
      <w:r w:rsidR="00254180">
        <w:t>áp dụng</w:t>
      </w:r>
      <w:bookmarkEnd w:id="11"/>
    </w:p>
    <w:p w14:paraId="5CDC872B" w14:textId="133A6047" w:rsidR="005444CC" w:rsidRPr="00AF0D53" w:rsidRDefault="00254180" w:rsidP="002117D8">
      <w:pPr>
        <w:pStyle w:val="NoSpacing"/>
        <w:spacing w:line="247" w:lineRule="auto"/>
      </w:pPr>
      <w:r>
        <w:t>- Hợ</w:t>
      </w:r>
      <w:r w:rsidR="00825FB9" w:rsidRPr="00AF0D53">
        <w:t>p tác xã</w:t>
      </w:r>
      <w:r w:rsidR="0003259A">
        <w:t>, liên hiệp hợp tác xã</w:t>
      </w:r>
      <w:r w:rsidR="005444CC">
        <w:t>, tổ hợp tác</w:t>
      </w:r>
      <w:r w:rsidR="0003259A">
        <w:t xml:space="preserve"> đáp ứng các tiêu chí thụ hưởng chính sách hỗ trợ của Nhà nước quy định tại khoản 1</w:t>
      </w:r>
      <w:r w:rsidR="005444CC">
        <w:t>, khoản 2</w:t>
      </w:r>
      <w:r w:rsidR="0003259A">
        <w:t xml:space="preserve"> Điều 6 Nghị định số 113/2024/NĐ-CP.</w:t>
      </w:r>
      <w:r w:rsidR="005444CC" w:rsidRPr="005444CC">
        <w:t xml:space="preserve"> </w:t>
      </w:r>
      <w:r w:rsidR="005444CC">
        <w:t xml:space="preserve">Trường hợp nhiều tổ hợp tác, hợp tác xã, liên hiệp hợp tác xã cùng đáp ứng quy định tại khoản 1, 2 Điều 6 Nghị định số 113/2024/NĐ-CP, </w:t>
      </w:r>
      <w:r w:rsidR="005444CC">
        <w:lastRenderedPageBreak/>
        <w:t>thứ tự ưu tiên được xác định theo quy định tại khoản 3 Điều 6 Nghị định số 113/2024/NĐ-CP.</w:t>
      </w:r>
    </w:p>
    <w:p w14:paraId="3B3F0D6E" w14:textId="786D2C02" w:rsidR="00B56351" w:rsidRDefault="005444CC" w:rsidP="002117D8">
      <w:pPr>
        <w:pStyle w:val="NoSpacing"/>
        <w:spacing w:line="247" w:lineRule="auto"/>
      </w:pPr>
      <w:r>
        <w:t xml:space="preserve">- </w:t>
      </w:r>
      <w:r w:rsidR="00B56351">
        <w:t>Thành viên của tổ hợp tác, hợp tác xã, liên hiệp hợp tác xã</w:t>
      </w:r>
      <w:r>
        <w:t>.</w:t>
      </w:r>
    </w:p>
    <w:p w14:paraId="318E0A4D" w14:textId="533DEFD2" w:rsidR="00AE0F6C" w:rsidRPr="00AF0D53" w:rsidRDefault="00AE0F6C" w:rsidP="002117D8">
      <w:pPr>
        <w:pStyle w:val="NoSpacing"/>
        <w:spacing w:line="247" w:lineRule="auto"/>
      </w:pPr>
      <w:r>
        <w:t xml:space="preserve">- </w:t>
      </w:r>
      <w:r w:rsidR="005444CC">
        <w:t>Cơ quan, tổ chức, cá nhân có liên quan.</w:t>
      </w:r>
    </w:p>
    <w:p w14:paraId="32FEA7DB" w14:textId="77777777" w:rsidR="00825FB9" w:rsidRPr="00AF0D53" w:rsidRDefault="00825FB9" w:rsidP="002117D8">
      <w:pPr>
        <w:pStyle w:val="Heading3"/>
        <w:spacing w:line="247" w:lineRule="auto"/>
      </w:pPr>
      <w:bookmarkStart w:id="12" w:name="_Toc226622827"/>
      <w:r w:rsidRPr="00AF0D53">
        <w:t>2. Phạm vi của Đề án</w:t>
      </w:r>
      <w:bookmarkEnd w:id="12"/>
    </w:p>
    <w:p w14:paraId="1891D297" w14:textId="23F9FFFA" w:rsidR="00A73C26" w:rsidRDefault="00866D53" w:rsidP="003B0734">
      <w:pPr>
        <w:pStyle w:val="NoSpacing"/>
      </w:pPr>
      <w:r w:rsidRPr="00866D53">
        <w:t xml:space="preserve">- </w:t>
      </w:r>
      <w:r w:rsidR="00121467">
        <w:t>Xác định các</w:t>
      </w:r>
      <w:r w:rsidR="00231B22">
        <w:t xml:space="preserve"> giải pháp,</w:t>
      </w:r>
      <w:r w:rsidRPr="00866D53">
        <w:t xml:space="preserve"> nội dung chính sách, nguồn lực triển khai Đề án </w:t>
      </w:r>
      <w:r w:rsidR="00442C86">
        <w:t xml:space="preserve">Phát triển Kinh tế tập thể, hợp tác xã </w:t>
      </w:r>
      <w:r w:rsidRPr="00866D53">
        <w:t>tỉnh Phú Thọ</w:t>
      </w:r>
      <w:r w:rsidR="00231B22">
        <w:t xml:space="preserve"> giai đoạn 2025-2030</w:t>
      </w:r>
      <w:r w:rsidRPr="00866D53">
        <w:t xml:space="preserve"> trong khuôn khổ các cơ chế chính sách chung của Trung ương. </w:t>
      </w:r>
    </w:p>
    <w:p w14:paraId="325EC60A" w14:textId="104E2680" w:rsidR="00442C86" w:rsidRDefault="00A73C26" w:rsidP="00A73C26">
      <w:pPr>
        <w:pStyle w:val="NoSpacing"/>
      </w:pPr>
      <w:r>
        <w:t xml:space="preserve">- </w:t>
      </w:r>
      <w:r w:rsidR="00866D53" w:rsidRPr="00866D53">
        <w:t xml:space="preserve">Các nội dung hỗ trợ </w:t>
      </w:r>
      <w:r w:rsidR="00442C86">
        <w:t xml:space="preserve">phát triển kinh tế tập thể, hợp tác xã </w:t>
      </w:r>
      <w:r w:rsidR="00866D53" w:rsidRPr="00866D53">
        <w:t>không đ</w:t>
      </w:r>
      <w:r w:rsidR="007F2173">
        <w:t>ề xuất</w:t>
      </w:r>
      <w:r w:rsidR="00866D53" w:rsidRPr="00866D53">
        <w:t xml:space="preserve"> tại Đề án này</w:t>
      </w:r>
      <w:r w:rsidR="00442C86">
        <w:t xml:space="preserve"> được</w:t>
      </w:r>
      <w:r w:rsidR="00866D53" w:rsidRPr="00866D53">
        <w:t xml:space="preserve"> thực hiện hỗ trợ theo các quy định hiện hành</w:t>
      </w:r>
      <w:r w:rsidR="00442C86">
        <w:t>.</w:t>
      </w:r>
    </w:p>
    <w:p w14:paraId="641DF213" w14:textId="54B84594" w:rsidR="00825FB9" w:rsidRDefault="00442C86" w:rsidP="00A73C26">
      <w:pPr>
        <w:pStyle w:val="NoSpacing"/>
      </w:pPr>
      <w:r>
        <w:t>-</w:t>
      </w:r>
      <w:r w:rsidR="00866D53" w:rsidRPr="00866D53">
        <w:t xml:space="preserve"> </w:t>
      </w:r>
      <w:r>
        <w:t>Thời gian thực hiện: G</w:t>
      </w:r>
      <w:r w:rsidR="00866D53" w:rsidRPr="00866D53">
        <w:t>iai đoạn từ năm 2026 đến hết năm 2030.</w:t>
      </w:r>
    </w:p>
    <w:p w14:paraId="6BDC9E8A" w14:textId="77777777" w:rsidR="00825FB9" w:rsidRPr="00AF0D53" w:rsidRDefault="00825FB9" w:rsidP="00060ECA">
      <w:pPr>
        <w:pStyle w:val="Heading1"/>
        <w:spacing w:before="240"/>
      </w:pPr>
      <w:bookmarkStart w:id="13" w:name="_Toc226622828"/>
      <w:r w:rsidRPr="00AF0D53">
        <w:t>PHẦN THỨ HAI</w:t>
      </w:r>
      <w:bookmarkEnd w:id="13"/>
    </w:p>
    <w:p w14:paraId="5C4259FA" w14:textId="77777777" w:rsidR="00EA2607" w:rsidRDefault="00825FB9" w:rsidP="00390DD5">
      <w:pPr>
        <w:pStyle w:val="NoSpacing"/>
        <w:spacing w:after="0"/>
        <w:jc w:val="center"/>
        <w:rPr>
          <w:b/>
        </w:rPr>
      </w:pPr>
      <w:r w:rsidRPr="00390DD5">
        <w:rPr>
          <w:b/>
        </w:rPr>
        <w:t>THỰC TRẠNG PHÁT TRIỂN KINH TẾ TẬP THỂ</w:t>
      </w:r>
      <w:r w:rsidR="00EA2607">
        <w:rPr>
          <w:b/>
        </w:rPr>
        <w:t xml:space="preserve">, </w:t>
      </w:r>
    </w:p>
    <w:p w14:paraId="641FD194" w14:textId="7882B996" w:rsidR="00825FB9" w:rsidRPr="00390DD5" w:rsidRDefault="00EA2607" w:rsidP="00060ECA">
      <w:pPr>
        <w:pStyle w:val="NoSpacing"/>
        <w:spacing w:after="240"/>
        <w:jc w:val="center"/>
        <w:rPr>
          <w:b/>
        </w:rPr>
      </w:pPr>
      <w:r>
        <w:rPr>
          <w:b/>
        </w:rPr>
        <w:t>HỢP TÁC XÃ</w:t>
      </w:r>
      <w:r w:rsidR="00825FB9" w:rsidRPr="00390DD5">
        <w:rPr>
          <w:b/>
        </w:rPr>
        <w:t>TỈNH PHÚ THỌ GIAI ĐOẠN 2021-2025</w:t>
      </w:r>
    </w:p>
    <w:p w14:paraId="34E1BC74" w14:textId="2EF497D6" w:rsidR="00825FB9" w:rsidRPr="00AF0D53" w:rsidRDefault="00825FB9" w:rsidP="003B0734">
      <w:pPr>
        <w:pStyle w:val="Heading2"/>
        <w:spacing w:after="80"/>
      </w:pPr>
      <w:bookmarkStart w:id="14" w:name="_Toc226622829"/>
      <w:r w:rsidRPr="00AF0D53">
        <w:t>I. THỰC TRẠNG PHÁT TRIỂN KINH TẾ TẬP THỂ</w:t>
      </w:r>
      <w:r w:rsidR="00EA2607">
        <w:t>, HỢP TÁC XÃ</w:t>
      </w:r>
      <w:bookmarkEnd w:id="14"/>
    </w:p>
    <w:p w14:paraId="53077F10" w14:textId="63A969D7" w:rsidR="00825FB9" w:rsidRDefault="00825FB9" w:rsidP="003B0734">
      <w:pPr>
        <w:pStyle w:val="Heading3"/>
        <w:spacing w:after="80"/>
      </w:pPr>
      <w:bookmarkStart w:id="15" w:name="_Toc226622830"/>
      <w:r w:rsidRPr="00AF0D53">
        <w:t xml:space="preserve">1. Đánh giá </w:t>
      </w:r>
      <w:r w:rsidR="00E14FA6">
        <w:t>thực</w:t>
      </w:r>
      <w:r w:rsidRPr="00AF0D53">
        <w:t xml:space="preserve"> trạng phát triển các hợp tác xã</w:t>
      </w:r>
      <w:bookmarkEnd w:id="15"/>
    </w:p>
    <w:p w14:paraId="08659BA7" w14:textId="0C11BA30" w:rsidR="002533DD" w:rsidRDefault="00E14FA6" w:rsidP="003B0734">
      <w:pPr>
        <w:pStyle w:val="NoSpacing"/>
        <w:spacing w:after="80"/>
      </w:pPr>
      <w:r>
        <w:t>Trong giai đoạn</w:t>
      </w:r>
      <w:r w:rsidRPr="00E14FA6">
        <w:t xml:space="preserve"> </w:t>
      </w:r>
      <w:r w:rsidRPr="00AF0D53">
        <w:t>2021-2025</w:t>
      </w:r>
      <w:r>
        <w:t>, k</w:t>
      </w:r>
      <w:r w:rsidR="00513753" w:rsidRPr="00AF0D53">
        <w:t xml:space="preserve">hu vực kinh tế tập thể, hợp tác xã </w:t>
      </w:r>
      <w:r w:rsidR="00513753">
        <w:t xml:space="preserve">của tỉnh Phú Thọ </w:t>
      </w:r>
      <w:r w:rsidR="00513753" w:rsidRPr="00AF0D53">
        <w:t>tiếp tục có những bước phát triển</w:t>
      </w:r>
      <w:r w:rsidR="00513753">
        <w:t xml:space="preserve"> mới</w:t>
      </w:r>
      <w:r w:rsidR="00513753" w:rsidRPr="00AF0D53">
        <w:t>, đóng góp tích cực vào</w:t>
      </w:r>
      <w:r w:rsidR="00513753">
        <w:t xml:space="preserve"> kết quả</w:t>
      </w:r>
      <w:r w:rsidR="00513753" w:rsidRPr="00AF0D53">
        <w:t xml:space="preserve"> tăng trưởng kinh tế và xây dựng nông thôn mới của tỉnh. </w:t>
      </w:r>
      <w:r w:rsidR="00EA5B7E">
        <w:t>Đến hết</w:t>
      </w:r>
      <w:r w:rsidR="00513753" w:rsidRPr="00AF0D53">
        <w:t xml:space="preserve"> năm 2025, toàn tỉnh có 2.</w:t>
      </w:r>
      <w:r w:rsidR="00513753">
        <w:t>1</w:t>
      </w:r>
      <w:r w:rsidR="00E41BFA">
        <w:rPr>
          <w:lang w:val="vi-VN"/>
        </w:rPr>
        <w:t xml:space="preserve">30 </w:t>
      </w:r>
      <w:r w:rsidR="00513753" w:rsidRPr="00AF0D53">
        <w:t xml:space="preserve">hợp tác xã, trong đó </w:t>
      </w:r>
      <w:r w:rsidR="00264451">
        <w:t xml:space="preserve">có </w:t>
      </w:r>
      <w:r w:rsidR="00513753" w:rsidRPr="00AF0D53">
        <w:t>1.</w:t>
      </w:r>
      <w:r w:rsidR="00E41BFA">
        <w:rPr>
          <w:lang w:val="vi-VN"/>
        </w:rPr>
        <w:t>797</w:t>
      </w:r>
      <w:r w:rsidR="00074E6B">
        <w:t xml:space="preserve"> </w:t>
      </w:r>
      <w:r w:rsidR="00513753" w:rsidRPr="00AF0D53">
        <w:t>HTX</w:t>
      </w:r>
      <w:r w:rsidR="00EE4DE7">
        <w:rPr>
          <w:lang w:val="vi-VN"/>
        </w:rPr>
        <w:t xml:space="preserve"> đang hoạt động</w:t>
      </w:r>
      <w:r w:rsidR="00513753" w:rsidRPr="00AF0D53">
        <w:t xml:space="preserve"> </w:t>
      </w:r>
      <w:r w:rsidR="00513753" w:rsidRPr="00AF0D53">
        <w:rPr>
          <w:i/>
        </w:rPr>
        <w:t xml:space="preserve">(chiếm </w:t>
      </w:r>
      <w:r w:rsidR="00074E6B">
        <w:rPr>
          <w:i/>
        </w:rPr>
        <w:t xml:space="preserve">khoảng </w:t>
      </w:r>
      <w:r w:rsidR="00D37579">
        <w:rPr>
          <w:i/>
        </w:rPr>
        <w:t>84,</w:t>
      </w:r>
      <w:r w:rsidR="00E41BFA">
        <w:rPr>
          <w:i/>
          <w:lang w:val="vi-VN"/>
        </w:rPr>
        <w:t>36</w:t>
      </w:r>
      <w:r w:rsidR="00513753" w:rsidRPr="00AF0D53">
        <w:rPr>
          <w:i/>
        </w:rPr>
        <w:t>%)</w:t>
      </w:r>
      <w:r w:rsidR="00EE4DE7">
        <w:t xml:space="preserve">; </w:t>
      </w:r>
      <w:r w:rsidR="00513753" w:rsidRPr="00AF0D53">
        <w:t>0</w:t>
      </w:r>
      <w:r w:rsidR="00513753">
        <w:t>3</w:t>
      </w:r>
      <w:r w:rsidR="00513753" w:rsidRPr="00AF0D53">
        <w:t xml:space="preserve"> liên hiệp HTX và khoảng 1.</w:t>
      </w:r>
      <w:r w:rsidR="00513753">
        <w:t>360</w:t>
      </w:r>
      <w:r w:rsidR="00513753" w:rsidRPr="00AF0D53">
        <w:t xml:space="preserve"> tổ hợp tác</w:t>
      </w:r>
      <w:r w:rsidR="00513753">
        <w:t xml:space="preserve"> </w:t>
      </w:r>
      <w:r w:rsidR="00513753" w:rsidRPr="00AF0D53">
        <w:t>đang hoạt động</w:t>
      </w:r>
      <w:r w:rsidR="00ED7236">
        <w:t xml:space="preserve">. </w:t>
      </w:r>
    </w:p>
    <w:p w14:paraId="26806771" w14:textId="0A2C7752" w:rsidR="00ED7236" w:rsidRDefault="008B0D3D" w:rsidP="003B0734">
      <w:pPr>
        <w:pStyle w:val="NoSpacing"/>
        <w:spacing w:after="80"/>
      </w:pPr>
      <w:r>
        <w:t>Trong 05 năm</w:t>
      </w:r>
      <w:r w:rsidR="002533DD">
        <w:t xml:space="preserve"> từ 2021-2025</w:t>
      </w:r>
      <w:r>
        <w:t xml:space="preserve">, khu vực kinh tế tập thể, hợp tác xã ghi nhận sự tham gia của </w:t>
      </w:r>
      <w:r w:rsidR="004854B6">
        <w:t>577</w:t>
      </w:r>
      <w:r w:rsidR="00C276A2">
        <w:t xml:space="preserve"> HTX mới</w:t>
      </w:r>
      <w:r w:rsidR="00E33ABB">
        <w:rPr>
          <w:rStyle w:val="FootnoteReference"/>
        </w:rPr>
        <w:footnoteReference w:id="1"/>
      </w:r>
      <w:r w:rsidR="002533DD">
        <w:t>,</w:t>
      </w:r>
      <w:r w:rsidR="00C276A2">
        <w:t xml:space="preserve"> </w:t>
      </w:r>
      <w:r w:rsidR="00061198">
        <w:t>cụ thể trong từng năm trong giai đoạn như sau:</w:t>
      </w:r>
    </w:p>
    <w:p w14:paraId="3C3FC515" w14:textId="497AC137" w:rsidR="001255C2" w:rsidRDefault="002F68D2" w:rsidP="00962B3E">
      <w:pPr>
        <w:pStyle w:val="NoSpacing"/>
        <w:spacing w:after="80"/>
        <w:ind w:firstLine="0"/>
      </w:pPr>
      <w:r>
        <w:rPr>
          <w:noProof/>
        </w:rPr>
        <w:drawing>
          <wp:inline distT="0" distB="0" distL="0" distR="0" wp14:anchorId="05533B91" wp14:editId="761954DA">
            <wp:extent cx="5745480" cy="1900052"/>
            <wp:effectExtent l="0" t="0" r="7620" b="5080"/>
            <wp:docPr id="9" name="Chart 9">
              <a:extLst xmlns:a="http://schemas.openxmlformats.org/drawingml/2006/main">
                <a:ext uri="{FF2B5EF4-FFF2-40B4-BE49-F238E27FC236}">
                  <a16:creationId xmlns:a16="http://schemas.microsoft.com/office/drawing/2014/main" id="{2B9ACA12-976D-47A8-978D-44FC44711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D536CA" w14:textId="349D16D5" w:rsidR="00962B3E" w:rsidRPr="00351BDD" w:rsidRDefault="00962B3E" w:rsidP="00962B3E">
      <w:pPr>
        <w:pStyle w:val="NoSpacing"/>
        <w:spacing w:before="60"/>
        <w:ind w:firstLine="0"/>
        <w:jc w:val="center"/>
        <w:rPr>
          <w:b/>
          <w:bCs/>
          <w:i/>
          <w:iCs/>
          <w:color w:val="404040" w:themeColor="text1" w:themeTint="BF"/>
          <w:sz w:val="24"/>
          <w:szCs w:val="18"/>
        </w:rPr>
      </w:pPr>
      <w:r w:rsidRPr="00351BDD">
        <w:rPr>
          <w:b/>
          <w:bCs/>
          <w:i/>
          <w:iCs/>
          <w:color w:val="404040" w:themeColor="text1" w:themeTint="BF"/>
          <w:sz w:val="24"/>
          <w:szCs w:val="18"/>
        </w:rPr>
        <w:t xml:space="preserve">Biểu đồ 01 - </w:t>
      </w:r>
      <w:r w:rsidR="008E6A4D">
        <w:rPr>
          <w:b/>
          <w:bCs/>
          <w:i/>
          <w:iCs/>
          <w:color w:val="404040" w:themeColor="text1" w:themeTint="BF"/>
          <w:sz w:val="24"/>
          <w:szCs w:val="18"/>
        </w:rPr>
        <w:t>So sánh số HTX thành lập mới qua các năm từ 2020-2025</w:t>
      </w:r>
    </w:p>
    <w:p w14:paraId="4147C405" w14:textId="4EA05A58" w:rsidR="00061198" w:rsidRDefault="00061198" w:rsidP="00A05C52">
      <w:pPr>
        <w:pStyle w:val="NoSpacing"/>
        <w:spacing w:before="240"/>
      </w:pPr>
      <w:r>
        <w:t>Biểu đồ trên cho thấy quá trình phát triển hợp tác xã trong giai đoạn 2021</w:t>
      </w:r>
      <w:r w:rsidR="00B2384B">
        <w:t>-</w:t>
      </w:r>
      <w:r>
        <w:t>2025 diễn ra theo hai giai đoạn tương đối rõ nét. Giai đoạn 2021-2023 là giai đoạn tăng trưởng nhanh về số lượng với số HTX thành lập mới luôn ở mức cao</w:t>
      </w:r>
      <w:r w:rsidR="0078071F">
        <w:t xml:space="preserve">, </w:t>
      </w:r>
      <w:r w:rsidR="003F6729">
        <w:t xml:space="preserve">đạt </w:t>
      </w:r>
      <w:r w:rsidR="003F6729">
        <w:lastRenderedPageBreak/>
        <w:t>đỉnh</w:t>
      </w:r>
      <w:r w:rsidR="0078071F">
        <w:t xml:space="preserve"> là năm 2021 với 144 HTX</w:t>
      </w:r>
      <w:r>
        <w:t>,</w:t>
      </w:r>
      <w:r w:rsidR="0078071F">
        <w:t xml:space="preserve"> tổng số HTX thành lập mới trong năm 2021-2023</w:t>
      </w:r>
      <w:r>
        <w:t xml:space="preserve"> chiếm khoảng 70% tổng số HTX thành lập mới trong cả </w:t>
      </w:r>
      <w:r w:rsidR="0078071F">
        <w:t>05 năm</w:t>
      </w:r>
      <w:r>
        <w:t>. Kết quả này phản ánh tác động tích cực của việc triển khai Chương trình hỗ trợ phát triển kinh tế tập thể, hợp tác xã theo Quyết định số 1804/QĐ-TTg</w:t>
      </w:r>
      <w:r w:rsidR="00704CEB">
        <w:t xml:space="preserve"> </w:t>
      </w:r>
      <w:r w:rsidR="00704CEB" w:rsidRPr="00952EFF">
        <w:rPr>
          <w:spacing w:val="2"/>
        </w:rPr>
        <w:t>ngày 13/11/2020 của Thủ tướng Chính phủ</w:t>
      </w:r>
      <w:r>
        <w:t>, cùng với nhu cầu phục hồi sản xuất, tái tổ chức các hình thức hợp tác trong cộng đồng sau đại dịch</w:t>
      </w:r>
      <w:r w:rsidR="00704CEB">
        <w:t xml:space="preserve"> Covid-19.</w:t>
      </w:r>
      <w:r w:rsidR="00B65F72">
        <w:t xml:space="preserve"> </w:t>
      </w:r>
    </w:p>
    <w:p w14:paraId="6CED96CC" w14:textId="1110483E" w:rsidR="00061198" w:rsidRDefault="00061198" w:rsidP="0087231C">
      <w:pPr>
        <w:pStyle w:val="NoSpacing"/>
      </w:pPr>
      <w:r>
        <w:t>Từ năm 2024, số HTX thành lập mới có xu hướng giảm</w:t>
      </w:r>
      <w:r w:rsidR="00704CEB">
        <w:t xml:space="preserve"> dần</w:t>
      </w:r>
      <w:r>
        <w:t xml:space="preserve"> </w:t>
      </w:r>
      <w:r w:rsidR="00704CEB">
        <w:t xml:space="preserve">và đạt thấp nhất vào năm 2025 với 73 HTX mới. Số liệu này </w:t>
      </w:r>
      <w:r>
        <w:t xml:space="preserve">cho thấy khu vực kinh tế tập thể </w:t>
      </w:r>
      <w:r w:rsidR="00704CEB">
        <w:t xml:space="preserve">đã </w:t>
      </w:r>
      <w:r>
        <w:t>bước vào giai đoạn ổn định và sàng lọc. Nguyên nhân chủ yếu là do mạng lưới HTX đã được hình thành tương đối rộng khắp</w:t>
      </w:r>
      <w:r w:rsidR="00C249D7">
        <w:t>,</w:t>
      </w:r>
      <w:r>
        <w:t xml:space="preserve"> yêu cầu pháp lý và tiêu chuẩn hoạt động theo Luật Hợp tác xã 2023 </w:t>
      </w:r>
      <w:r w:rsidR="00150BB6">
        <w:rPr>
          <w:i/>
        </w:rPr>
        <w:t xml:space="preserve">(có hiệu lực thi hành ngày 01/7/2024) </w:t>
      </w:r>
      <w:r>
        <w:t xml:space="preserve">ngày càng chặt chẽ; đồng thời trọng tâm chỉ đạo chuyển từ mở rộng số lượng sang củng cố, nâng cao chất lượng, hiệu quả hoạt động của HTX hiện có và </w:t>
      </w:r>
      <w:r w:rsidR="00A05C52">
        <w:t xml:space="preserve">đẩy mạnh </w:t>
      </w:r>
      <w:r>
        <w:t xml:space="preserve">xử lý </w:t>
      </w:r>
      <w:r w:rsidR="00150BB6">
        <w:t xml:space="preserve">dứt điểm </w:t>
      </w:r>
      <w:r>
        <w:t>các HTX yếu kém, ngừng hoạt động.</w:t>
      </w:r>
      <w:r w:rsidR="003A4CDC">
        <w:t xml:space="preserve"> Đến năm cuối </w:t>
      </w:r>
      <w:r w:rsidR="00CE5303">
        <w:t>trong</w:t>
      </w:r>
      <w:r w:rsidR="003A4CDC">
        <w:t xml:space="preserve"> giai đoạn, số lượng HTX thành lập mới </w:t>
      </w:r>
      <w:r w:rsidR="00CE5303">
        <w:t>giảm 51,66% so với năm 2020.</w:t>
      </w:r>
    </w:p>
    <w:p w14:paraId="48A4FAB0" w14:textId="2EDDFB96" w:rsidR="00061198" w:rsidRDefault="00061198" w:rsidP="0087231C">
      <w:pPr>
        <w:pStyle w:val="NoSpacing"/>
      </w:pPr>
      <w:r>
        <w:t>Xu thế này thể hiện sự chuyển dịch từ phát triển “theo chiều rộng” sang “theo chiều sâu”, phù hợp với định hướng tái cơ cấu khu vực kinh tế tập thể trong giai đoạn 2026</w:t>
      </w:r>
      <w:r w:rsidR="0087231C">
        <w:t>-</w:t>
      </w:r>
      <w:r>
        <w:t>2030. T</w:t>
      </w:r>
      <w:r w:rsidR="0087231C">
        <w:t>rong đó, t</w:t>
      </w:r>
      <w:r>
        <w:t>rọng tâm trong giai đoạn tới không chỉ là gia tăng số lượng HTX, mà là hình thành đội ngũ HTX hoạt động thực chất, có năng lực quản trị, khả năng liên kết chuỗi giá trị và sức cạnh tranh trên thị trường.</w:t>
      </w:r>
    </w:p>
    <w:p w14:paraId="7428934E" w14:textId="3E807AA2" w:rsidR="00513753" w:rsidRDefault="00FA270F" w:rsidP="0087231C">
      <w:pPr>
        <w:pStyle w:val="NoSpacing"/>
      </w:pPr>
      <w:r w:rsidRPr="00504830">
        <w:t>Đến thời điểm hiện tại, t</w:t>
      </w:r>
      <w:r w:rsidR="00513753" w:rsidRPr="00504830">
        <w:t xml:space="preserve">oàn tỉnh có gần </w:t>
      </w:r>
      <w:r w:rsidR="00D718EB" w:rsidRPr="00504830">
        <w:t>188</w:t>
      </w:r>
      <w:r w:rsidR="00E23440" w:rsidRPr="00504830">
        <w:rPr>
          <w:lang w:val="vi-VN"/>
        </w:rPr>
        <w:t>.000</w:t>
      </w:r>
      <w:r w:rsidR="00513753" w:rsidRPr="00504830">
        <w:t xml:space="preserve"> thành viên HTX và trên 155</w:t>
      </w:r>
      <w:r w:rsidR="00E23440" w:rsidRPr="00504830">
        <w:rPr>
          <w:lang w:val="vi-VN"/>
        </w:rPr>
        <w:t>.900</w:t>
      </w:r>
      <w:r w:rsidR="00513753" w:rsidRPr="00504830">
        <w:t xml:space="preserve"> lao động thường xuyên</w:t>
      </w:r>
      <w:r w:rsidR="00F102C9" w:rsidRPr="00504830">
        <w:t xml:space="preserve"> </w:t>
      </w:r>
      <w:r w:rsidR="00F102C9" w:rsidRPr="00504830">
        <w:rPr>
          <w:i/>
        </w:rPr>
        <w:t>(số liệu rà soát trước</w:t>
      </w:r>
      <w:r w:rsidR="004233FE" w:rsidRPr="00504830">
        <w:rPr>
          <w:i/>
        </w:rPr>
        <w:t xml:space="preserve"> thời điểm</w:t>
      </w:r>
      <w:r w:rsidR="00F102C9" w:rsidRPr="00504830">
        <w:rPr>
          <w:i/>
        </w:rPr>
        <w:t xml:space="preserve"> sáp nhập lần lượt là </w:t>
      </w:r>
      <w:r w:rsidR="00E438F3" w:rsidRPr="00504830">
        <w:rPr>
          <w:i/>
        </w:rPr>
        <w:t>216,62</w:t>
      </w:r>
      <w:r w:rsidR="00F102C9" w:rsidRPr="00504830">
        <w:rPr>
          <w:i/>
        </w:rPr>
        <w:t xml:space="preserve"> nghìn </w:t>
      </w:r>
      <w:r w:rsidR="00E438F3" w:rsidRPr="00504830">
        <w:rPr>
          <w:i/>
        </w:rPr>
        <w:t>thành viên</w:t>
      </w:r>
      <w:r w:rsidR="00F102C9" w:rsidRPr="00504830">
        <w:rPr>
          <w:i/>
        </w:rPr>
        <w:t xml:space="preserve"> và </w:t>
      </w:r>
      <w:r w:rsidR="00E438F3" w:rsidRPr="00504830">
        <w:rPr>
          <w:i/>
        </w:rPr>
        <w:t>116,9 nghìn lao động)</w:t>
      </w:r>
      <w:r w:rsidR="00E438F3" w:rsidRPr="00504830">
        <w:t>, giảm khoảng 40% thành viên so với năm 2020; tuy nhiên số lượng lao động</w:t>
      </w:r>
      <w:r w:rsidR="00290895" w:rsidRPr="00504830">
        <w:t xml:space="preserve"> tăng khoảng 126</w:t>
      </w:r>
      <w:r w:rsidR="006011E1" w:rsidRPr="00504830">
        <w:t>%</w:t>
      </w:r>
      <w:r w:rsidR="00513753" w:rsidRPr="00504830">
        <w:t xml:space="preserve">. </w:t>
      </w:r>
      <w:r w:rsidR="00E23440" w:rsidRPr="00504830">
        <w:rPr>
          <w:lang w:val="vi-VN"/>
        </w:rPr>
        <w:t xml:space="preserve">Ước trong năm </w:t>
      </w:r>
      <w:r w:rsidR="006011E1" w:rsidRPr="00504830">
        <w:t>2025, có khoảng 44,2% HTX được xếp loại tốt, khá; n</w:t>
      </w:r>
      <w:r w:rsidR="00513753" w:rsidRPr="00504830">
        <w:t>hiều mô hình HTX kiểu mới hoạt động hiệu quả được lựa chọn, nhân rộng, gắn với sản xuất nông nghiệp ứng dụng công nghệ cao, phát triển các sản phẩm OCOP, liên kết chuỗi giá trị, góp phần nâng cao thu nhập và đời sống cho thành viên HTX.</w:t>
      </w:r>
    </w:p>
    <w:p w14:paraId="26EB4826" w14:textId="7EE53B66" w:rsidR="000B7B1B" w:rsidRDefault="00AF150E" w:rsidP="0087231C">
      <w:pPr>
        <w:pStyle w:val="NoSpacing"/>
      </w:pPr>
      <w:r w:rsidRPr="00AF150E">
        <w:t>Tổng số cán bộ quản lý trong các HTX ước đến hết năm là 6.809 người, trong đó đã qua đào tạo cao đẳng, đại học 3.059 người (chiếm 44,9%); trung cấp, sơ cấp 3.750 người (chiếm 55,1%)</w:t>
      </w:r>
      <w:r>
        <w:t>.</w:t>
      </w:r>
      <w:r w:rsidR="00635C3F">
        <w:t xml:space="preserve"> So với năm 2020, số cán bộ quản lý HTX tăng khoảng 35%, trong đó </w:t>
      </w:r>
      <w:r w:rsidR="00EE2D91">
        <w:t>số cán bộ đạt trình độ cao đẳng, đại học tăng vượt bậc khoảng 85% và số cán bộ đạt trình độ sơ, trung cấp tăng khoảng 36%.</w:t>
      </w:r>
    </w:p>
    <w:p w14:paraId="61A2693E" w14:textId="77777777" w:rsidR="00825FB9" w:rsidRDefault="00A05895" w:rsidP="0087231C">
      <w:pPr>
        <w:pStyle w:val="Heading4"/>
      </w:pPr>
      <w:r>
        <w:t>1.1.</w:t>
      </w:r>
      <w:r w:rsidR="00825FB9" w:rsidRPr="00AF0D53">
        <w:t xml:space="preserve"> H</w:t>
      </w:r>
      <w:r>
        <w:t>ợp tác xã</w:t>
      </w:r>
      <w:r w:rsidR="00825FB9" w:rsidRPr="00AF0D53">
        <w:t xml:space="preserve"> nông nghiệp</w:t>
      </w:r>
    </w:p>
    <w:p w14:paraId="64E5CFD6" w14:textId="2330E267" w:rsidR="00FA270F" w:rsidRPr="009F4458" w:rsidRDefault="00D041FB" w:rsidP="0087231C">
      <w:pPr>
        <w:pStyle w:val="NoSpacing"/>
        <w:rPr>
          <w:lang w:val="vi-VN"/>
        </w:rPr>
      </w:pPr>
      <w:r>
        <w:t xml:space="preserve">Sau hợp nhất, các hợp tác xã nông nghiệp của tỉnh Phú Thọ tiếp tục giữ vai trò chủ lực trong phát triển kinh </w:t>
      </w:r>
      <w:r w:rsidRPr="00D041FB">
        <w:t xml:space="preserve">tế tập thể. </w:t>
      </w:r>
      <w:r w:rsidR="009F4458">
        <w:rPr>
          <w:lang w:val="vi-VN"/>
        </w:rPr>
        <w:t>Hiện nay, toàn tỉnh 803</w:t>
      </w:r>
      <w:r w:rsidRPr="00D041FB">
        <w:t xml:space="preserve"> HTX nông nghiệp đang hoạt động và </w:t>
      </w:r>
      <w:r w:rsidR="009F4458">
        <w:rPr>
          <w:lang w:val="vi-VN"/>
        </w:rPr>
        <w:t>195</w:t>
      </w:r>
      <w:r w:rsidRPr="00D041FB">
        <w:t xml:space="preserve"> HTX ngừng hoạt động, chiếm tỷ trọng lớn nhất trong tổng số </w:t>
      </w:r>
      <w:r>
        <w:t>HTX</w:t>
      </w:r>
      <w:r w:rsidRPr="00D041FB">
        <w:t xml:space="preserve"> toàn tỉ</w:t>
      </w:r>
      <w:r w:rsidR="009F4458">
        <w:t xml:space="preserve">nh; trong năm có 21 </w:t>
      </w:r>
      <w:r w:rsidR="009F4458">
        <w:rPr>
          <w:lang w:val="vi-VN"/>
        </w:rPr>
        <w:t>HTX nông nghiệp được giải thể.</w:t>
      </w:r>
    </w:p>
    <w:p w14:paraId="2EAC66F6" w14:textId="7F51DCAA" w:rsidR="00D041FB" w:rsidRPr="00D041FB" w:rsidRDefault="009D30DF" w:rsidP="0087231C">
      <w:pPr>
        <w:pStyle w:val="NoSpacing"/>
      </w:pPr>
      <w:r>
        <w:t>Riêng trong</w:t>
      </w:r>
      <w:r w:rsidR="00D041FB" w:rsidRPr="00D041FB">
        <w:t xml:space="preserve"> năm 2025</w:t>
      </w:r>
      <w:r>
        <w:t xml:space="preserve">, toàn tỉnh </w:t>
      </w:r>
      <w:r w:rsidR="00D041FB" w:rsidRPr="00D041FB">
        <w:t xml:space="preserve">có </w:t>
      </w:r>
      <w:r w:rsidR="009F4458">
        <w:rPr>
          <w:lang w:val="vi-VN"/>
        </w:rPr>
        <w:t>30</w:t>
      </w:r>
      <w:r w:rsidR="00D041FB" w:rsidRPr="00D041FB">
        <w:t xml:space="preserve"> HTX nông nghiệp</w:t>
      </w:r>
      <w:r>
        <w:t xml:space="preserve"> được</w:t>
      </w:r>
      <w:r w:rsidR="00D041FB" w:rsidRPr="00D041FB">
        <w:t xml:space="preserve"> thành lập mới, chiếm 100% số HTX thành lập mới của tỉnh, phản ánh xu hướng mở rộng và nhu cầu liên kết sản xuất của</w:t>
      </w:r>
      <w:r w:rsidR="00990726">
        <w:t xml:space="preserve"> người</w:t>
      </w:r>
      <w:r w:rsidR="00D041FB" w:rsidRPr="00D041FB">
        <w:t xml:space="preserve"> nông dân và doanh nghiệp.</w:t>
      </w:r>
    </w:p>
    <w:p w14:paraId="26F6B360" w14:textId="177948C0" w:rsidR="00D041FB" w:rsidRPr="00D041FB" w:rsidRDefault="00D041FB" w:rsidP="0087231C">
      <w:pPr>
        <w:pStyle w:val="NoSpacing"/>
      </w:pPr>
      <w:r w:rsidRPr="002F766C">
        <w:lastRenderedPageBreak/>
        <w:t xml:space="preserve">Các HTX nông nghiệp thu hút </w:t>
      </w:r>
      <w:r w:rsidR="0068476F" w:rsidRPr="002F766C">
        <w:t xml:space="preserve">khoảng </w:t>
      </w:r>
      <w:r w:rsidR="00990726" w:rsidRPr="002F766C">
        <w:t>1</w:t>
      </w:r>
      <w:r w:rsidR="00EF3979" w:rsidRPr="002F766C">
        <w:t>2</w:t>
      </w:r>
      <w:r w:rsidR="00990726" w:rsidRPr="002F766C">
        <w:t>9</w:t>
      </w:r>
      <w:r w:rsidR="0068476F" w:rsidRPr="002F766C">
        <w:t>,</w:t>
      </w:r>
      <w:r w:rsidR="00EF3979" w:rsidRPr="002F766C">
        <w:t>3</w:t>
      </w:r>
      <w:r w:rsidR="0068476F" w:rsidRPr="002F766C">
        <w:t xml:space="preserve"> nghìn </w:t>
      </w:r>
      <w:r w:rsidRPr="002F766C">
        <w:t>thành viên</w:t>
      </w:r>
      <w:r w:rsidR="00990726" w:rsidRPr="002F766C">
        <w:t xml:space="preserve"> tham gia</w:t>
      </w:r>
      <w:r w:rsidRPr="002F766C">
        <w:t xml:space="preserve">, tạo việc làm thường xuyên cho </w:t>
      </w:r>
      <w:r w:rsidR="008D6D8F" w:rsidRPr="002F766C">
        <w:t xml:space="preserve">khoảng </w:t>
      </w:r>
      <w:r w:rsidR="00271A70" w:rsidRPr="002F766C">
        <w:t>20,6</w:t>
      </w:r>
      <w:r w:rsidR="008D6D8F" w:rsidRPr="002F766C">
        <w:t xml:space="preserve"> nghìn</w:t>
      </w:r>
      <w:r w:rsidRPr="002F766C">
        <w:t xml:space="preserve"> lao động với thu nhập bình quân khoảng </w:t>
      </w:r>
      <w:r w:rsidR="00271A70" w:rsidRPr="002F766C">
        <w:t>4,9</w:t>
      </w:r>
      <w:r w:rsidRPr="002F766C">
        <w:t xml:space="preserve"> triệu đồng/người/tháng. Doanh thu bình quân một HTX nông nghiệp năm 2025 ước đạt </w:t>
      </w:r>
      <w:r w:rsidR="00271A70" w:rsidRPr="002F766C">
        <w:t>1.715</w:t>
      </w:r>
      <w:r w:rsidRPr="002F766C">
        <w:t xml:space="preserve"> triệu đồng/năm, </w:t>
      </w:r>
      <w:r w:rsidR="000E4EF2" w:rsidRPr="002F766C">
        <w:t>lợi nhuận bình quân ước đạt 244 triệu đồng/năm.</w:t>
      </w:r>
    </w:p>
    <w:p w14:paraId="6E7A311A" w14:textId="39DD98E7" w:rsidR="004B5309" w:rsidRDefault="00D041FB" w:rsidP="004B5715">
      <w:pPr>
        <w:pStyle w:val="NoSpacing"/>
        <w:spacing w:after="100"/>
      </w:pPr>
      <w:r w:rsidRPr="00D041FB">
        <w:t xml:space="preserve">Nhiều HTX nông nghiệp đã chủ động ứng dụng tiến bộ kỹ thuật, cơ giới hóa, </w:t>
      </w:r>
      <w:r w:rsidR="00A17A42" w:rsidRPr="00A17A42">
        <w:t>chuyển đổi số trong tổ chức dịch vụ từ đầu vào đến chế biến, xúc tiến thương mại, tiêu thụ sản phẩm, đẩy mạnh liên kết chuỗi để tăng sản lượng, năng suất, giảm chi phí đầu vào, giảm tổn thất sau thu hoạch; xuất hiện ngày càng nhiều các mô hình HTX nông nghiệp hoạt động hiệu quả, tiên phong trong tích tụ, tập trung đất đai, ứng dụng khoa học công nghệ mới vào sản xuất, làm gia tăng năng suất, nâng cao chất lượng sản phẩm, mang lại giá trị kinh tế cao, phát triển sản phẩm OCOP</w:t>
      </w:r>
      <w:r w:rsidRPr="00D041FB">
        <w:t>.</w:t>
      </w:r>
      <w:r w:rsidR="007A469E">
        <w:t xml:space="preserve"> Sau sáp nhập, toàn tỉnh Phú Thọ có 619 sản phẩm đạt chứng nhận OCOP; trong đó có 05 sản phẩm đạt 5 sao, 100 sản phẩm đạt 4 sao (chiếm khoảng </w:t>
      </w:r>
      <w:r w:rsidR="00377CA6">
        <w:t>16,16%); các sản phẩm 3 sao không ngừng được hoàn thiện, nâng cao chất lượng</w:t>
      </w:r>
      <w:r w:rsidR="003006BD">
        <w:rPr>
          <w:rStyle w:val="FootnoteReference"/>
        </w:rPr>
        <w:footnoteReference w:id="2"/>
      </w:r>
      <w:r w:rsidR="00377CA6">
        <w:t>.</w:t>
      </w:r>
    </w:p>
    <w:p w14:paraId="614C32B4" w14:textId="0E92FA74" w:rsidR="00D041FB" w:rsidRPr="00D041FB" w:rsidRDefault="00D041FB" w:rsidP="004B5715">
      <w:pPr>
        <w:pStyle w:val="NoSpacing"/>
        <w:spacing w:after="100"/>
      </w:pPr>
      <w:r w:rsidRPr="00D041FB">
        <w:t xml:space="preserve">Nhờ </w:t>
      </w:r>
      <w:r>
        <w:t xml:space="preserve">các </w:t>
      </w:r>
      <w:r w:rsidRPr="00D041FB">
        <w:t xml:space="preserve">chính sách hỗ trợ của </w:t>
      </w:r>
      <w:r>
        <w:t>tỉnh trong giai đoạn 2021-2025</w:t>
      </w:r>
      <w:r w:rsidRPr="00D041FB">
        <w:t xml:space="preserve"> và sự tham gia của doanh nghiệp</w:t>
      </w:r>
      <w:r>
        <w:t xml:space="preserve"> trong các hoạt động liên kết sản xuất - tiêu thụ</w:t>
      </w:r>
      <w:r w:rsidRPr="00D041FB">
        <w:t>,</w:t>
      </w:r>
      <w:r w:rsidR="001A1269">
        <w:t xml:space="preserve"> dự kiến đến hết năm 2025</w:t>
      </w:r>
      <w:r w:rsidRPr="00D041FB">
        <w:t xml:space="preserve"> toàn tỉnh có </w:t>
      </w:r>
      <w:r w:rsidR="00AB4D8C">
        <w:rPr>
          <w:lang w:val="vi-VN"/>
        </w:rPr>
        <w:t>135</w:t>
      </w:r>
      <w:r w:rsidRPr="00D041FB">
        <w:t xml:space="preserve"> HTX </w:t>
      </w:r>
      <w:r w:rsidR="00AB4D8C">
        <w:rPr>
          <w:lang w:val="vi-VN"/>
        </w:rPr>
        <w:t xml:space="preserve">nông nghiệp </w:t>
      </w:r>
      <w:r w:rsidRPr="00D041FB">
        <w:t xml:space="preserve">liên kết </w:t>
      </w:r>
      <w:r w:rsidR="00AB4D8C">
        <w:rPr>
          <w:lang w:val="vi-VN"/>
        </w:rPr>
        <w:t xml:space="preserve">với doanh nghiệp </w:t>
      </w:r>
      <w:r w:rsidRPr="00D041FB">
        <w:t xml:space="preserve">theo chuỗi giá trị (chiếm </w:t>
      </w:r>
      <w:r w:rsidR="0078576F">
        <w:t>khoả</w:t>
      </w:r>
      <w:r w:rsidR="00AB4D8C">
        <w:t>ng 16,8</w:t>
      </w:r>
      <w:r w:rsidR="0078576F">
        <w:t xml:space="preserve">% HTX </w:t>
      </w:r>
      <w:r w:rsidR="00AB4D8C">
        <w:rPr>
          <w:lang w:val="vi-VN"/>
        </w:rPr>
        <w:t xml:space="preserve">nông nghiệp </w:t>
      </w:r>
      <w:r w:rsidR="0078576F">
        <w:t>đang hoạt động)</w:t>
      </w:r>
      <w:r w:rsidRPr="00D041FB">
        <w:t xml:space="preserve"> và </w:t>
      </w:r>
      <w:r w:rsidR="00AB4D8C">
        <w:rPr>
          <w:lang w:val="vi-VN"/>
        </w:rPr>
        <w:t>127</w:t>
      </w:r>
      <w:r w:rsidRPr="00D041FB">
        <w:t xml:space="preserve"> HTX ứng dụng công nghệ cao (chiếm </w:t>
      </w:r>
      <w:r w:rsidR="00D15E20">
        <w:t>khoảng 15,</w:t>
      </w:r>
      <w:r w:rsidR="00702604">
        <w:rPr>
          <w:lang w:val="vi-VN"/>
        </w:rPr>
        <w:t>8</w:t>
      </w:r>
      <w:r w:rsidRPr="00D041FB">
        <w:t>%</w:t>
      </w:r>
      <w:r w:rsidR="00D15E20">
        <w:t xml:space="preserve"> HTX</w:t>
      </w:r>
      <w:r w:rsidR="00AB4D8C">
        <w:rPr>
          <w:lang w:val="vi-VN"/>
        </w:rPr>
        <w:t xml:space="preserve"> nông nghiệp</w:t>
      </w:r>
      <w:r w:rsidR="00D15E20">
        <w:t xml:space="preserve"> đang hoạt độn</w:t>
      </w:r>
      <w:r w:rsidR="002D485E">
        <w:t>g</w:t>
      </w:r>
      <w:r w:rsidRPr="00D041FB">
        <w:t>). Điều này phản ánh sự chuyển dịch mạnh mẽ từ mô hình sản xuất nhỏ lẻ sang mô hình sản xuất hàng hóa, gắn kết chuỗi, tạo ra giá trị gia tăng cao hơn.</w:t>
      </w:r>
    </w:p>
    <w:p w14:paraId="43421282" w14:textId="77777777" w:rsidR="00D041FB" w:rsidRPr="00DE64B7" w:rsidRDefault="00D041FB" w:rsidP="004B5715">
      <w:pPr>
        <w:pStyle w:val="NoSpacing"/>
        <w:spacing w:after="100"/>
      </w:pPr>
      <w:r w:rsidRPr="00DE64B7">
        <w:t>Tuy vậy, phần lớn các HTX nông nghiệp có quy mô nhỏ, năng lực quản trị chưa đồng đều; một bộ phận HTX hoạt động còn hình thức, thiếu khả năng cạnh tranh. Các liên hiệp HTX trong lĩnh vực nông nghiệ</w:t>
      </w:r>
      <w:r w:rsidR="00823EB8" w:rsidRPr="00DE64B7">
        <w:t>p</w:t>
      </w:r>
      <w:r w:rsidRPr="00DE64B7">
        <w:t xml:space="preserve"> hoạt động còn mờ nhạt, chưa phát huy rõ vai trò tổ chức liên kết theo chuỗi giá trị.</w:t>
      </w:r>
    </w:p>
    <w:p w14:paraId="58CCED60" w14:textId="77777777" w:rsidR="00825FB9" w:rsidRDefault="00D041FB" w:rsidP="004B5715">
      <w:pPr>
        <w:pStyle w:val="Heading4"/>
        <w:spacing w:after="100"/>
      </w:pPr>
      <w:r>
        <w:t xml:space="preserve">1.2. Hợp tác xã </w:t>
      </w:r>
      <w:r w:rsidR="00825FB9" w:rsidRPr="00AF0D53">
        <w:t>phi nông nghiệp</w:t>
      </w:r>
    </w:p>
    <w:p w14:paraId="3B99E83F" w14:textId="77777777" w:rsidR="003F0DBB" w:rsidRDefault="003F0DBB" w:rsidP="004B5715">
      <w:pPr>
        <w:pStyle w:val="NoSpacing"/>
        <w:spacing w:after="100"/>
      </w:pPr>
      <w:r>
        <w:t xml:space="preserve">a) </w:t>
      </w:r>
      <w:r w:rsidRPr="003F0DBB">
        <w:t xml:space="preserve">Lĩnh vực công nghiệp, tiểu thủ công nghiệp, thương mại - dịch vụ, xây dựng, vận tải - môi trường </w:t>
      </w:r>
    </w:p>
    <w:p w14:paraId="48BB6825" w14:textId="6F0E7B85" w:rsidR="00D041FB" w:rsidRPr="00D041FB" w:rsidRDefault="00D041FB" w:rsidP="004B5715">
      <w:pPr>
        <w:pStyle w:val="NoSpacing"/>
        <w:spacing w:after="100"/>
      </w:pPr>
      <w:r>
        <w:t xml:space="preserve">Đây là nhóm lĩnh vực có tốc độ tăng trưởng ổn </w:t>
      </w:r>
      <w:r w:rsidRPr="00D041FB">
        <w:t>định và ngày càng đóng vai trò quan trọng trong đa dạng hóa mô hình hợp tác xã của tỉnh</w:t>
      </w:r>
      <w:r w:rsidR="003F0DBB">
        <w:t>, bao gồm các hoạt động trong lĩnh vực công nghiệp - tiểu thủ công nghiệp, xây dựng, thương mại - dịch vụ, vận tải và môi trường.</w:t>
      </w:r>
    </w:p>
    <w:p w14:paraId="58973F56" w14:textId="2AD6D5D8" w:rsidR="00D041FB" w:rsidRPr="00D041FB" w:rsidRDefault="00D041FB" w:rsidP="004B5715">
      <w:pPr>
        <w:pStyle w:val="NoSpacing"/>
        <w:spacing w:after="100"/>
      </w:pPr>
      <w:r w:rsidRPr="00D041FB">
        <w:t xml:space="preserve">Đến thời điểm báo cáo, toàn tỉnh có </w:t>
      </w:r>
      <w:r w:rsidR="00CE6B24">
        <w:t>607</w:t>
      </w:r>
      <w:r w:rsidRPr="00D041FB">
        <w:t xml:space="preserve"> HTX </w:t>
      </w:r>
      <w:r w:rsidR="00CE6B24">
        <w:t>phi nông nghiệp trong lĩnh vực công nghiệp - tiểu thủ công nghiệp, xây dựng, thương mại - dịch vụ, vận tải và môi trường</w:t>
      </w:r>
      <w:r w:rsidR="00AD4F11">
        <w:t xml:space="preserve"> </w:t>
      </w:r>
      <w:r w:rsidR="00AD4F11" w:rsidRPr="00AD4F11">
        <w:rPr>
          <w:i/>
        </w:rPr>
        <w:t>(t</w:t>
      </w:r>
      <w:r w:rsidR="00CE6B24" w:rsidRPr="00AD4F11">
        <w:rPr>
          <w:i/>
        </w:rPr>
        <w:t xml:space="preserve">rong đó có 527 HTX </w:t>
      </w:r>
      <w:r w:rsidRPr="00AD4F11">
        <w:rPr>
          <w:i/>
        </w:rPr>
        <w:t xml:space="preserve">đang hoạt động và 80 HTX ngừng hoạt </w:t>
      </w:r>
      <w:r w:rsidRPr="00AD4F11">
        <w:rPr>
          <w:i/>
        </w:rPr>
        <w:lastRenderedPageBreak/>
        <w:t>động</w:t>
      </w:r>
      <w:r w:rsidR="00AD4F11">
        <w:rPr>
          <w:i/>
        </w:rPr>
        <w:t>)</w:t>
      </w:r>
      <w:r w:rsidRPr="00AD4F11">
        <w:rPr>
          <w:i/>
        </w:rPr>
        <w:t>,</w:t>
      </w:r>
      <w:r w:rsidRPr="00D041FB">
        <w:t xml:space="preserve"> thu hút khoảng 42</w:t>
      </w:r>
      <w:r w:rsidR="0068476F">
        <w:t>,5 nghìn</w:t>
      </w:r>
      <w:r w:rsidRPr="00D041FB">
        <w:t xml:space="preserve"> thành viên</w:t>
      </w:r>
      <w:r>
        <w:t xml:space="preserve"> tham gia</w:t>
      </w:r>
      <w:r w:rsidRPr="00D041FB">
        <w:t xml:space="preserve">. Các ngành nghề hoạt động đa dạng gồm thương mại dịch vụ, giao thông vận tải, vệ sinh môi trường, sản xuất thủ công mỹ nghệ, chế biến chè </w:t>
      </w:r>
      <w:r>
        <w:t>-</w:t>
      </w:r>
      <w:r w:rsidRPr="00D041FB">
        <w:t xml:space="preserve"> gỗ </w:t>
      </w:r>
      <w:r>
        <w:t>-</w:t>
      </w:r>
      <w:r w:rsidRPr="00D041FB">
        <w:t xml:space="preserve"> nứa, cung cấp điện năng và dịch vụ du lịch cộng đồng</w:t>
      </w:r>
      <w:r w:rsidR="00665EDE">
        <w:t>, dịch vụ khác</w:t>
      </w:r>
      <w:r w:rsidRPr="00D041FB">
        <w:t>.</w:t>
      </w:r>
    </w:p>
    <w:p w14:paraId="3D65B5A9" w14:textId="115ABECE" w:rsidR="00D041FB" w:rsidRPr="00F072FE" w:rsidRDefault="00D041FB" w:rsidP="001D7389">
      <w:pPr>
        <w:pStyle w:val="NoSpacing"/>
        <w:spacing w:after="80"/>
      </w:pPr>
      <w:r w:rsidRPr="00F072FE">
        <w:t>Hiệu quả kinh doanh của nhóm HTX phi nông nghiệp tương đối khả quan. Doanh thu bình quân năm 2025 đạt 2.255 triệu đồng/HTX/năm</w:t>
      </w:r>
      <w:r w:rsidR="00B22C3F" w:rsidRPr="00F072FE">
        <w:t>,</w:t>
      </w:r>
      <w:r w:rsidRPr="00F072FE">
        <w:t xml:space="preserve"> lợi nhuận bình quân đạt 228 triệu đồng/HTX/năm. Đâ</w:t>
      </w:r>
      <w:r w:rsidR="006C28C2" w:rsidRPr="00F072FE">
        <w:t>y</w:t>
      </w:r>
      <w:r w:rsidRPr="00F072FE">
        <w:t xml:space="preserve"> là khu vực tạo việc làm lớn nhất với </w:t>
      </w:r>
      <w:r w:rsidR="00DF6120" w:rsidRPr="00F072FE">
        <w:t xml:space="preserve">khoảng </w:t>
      </w:r>
      <w:r w:rsidRPr="00F072FE">
        <w:t>73</w:t>
      </w:r>
      <w:r w:rsidR="00DF6120" w:rsidRPr="00F072FE">
        <w:t>,</w:t>
      </w:r>
      <w:r w:rsidRPr="00F072FE">
        <w:t>9</w:t>
      </w:r>
      <w:r w:rsidR="00DF6120" w:rsidRPr="00F072FE">
        <w:t xml:space="preserve"> nghìn</w:t>
      </w:r>
      <w:r w:rsidRPr="00F072FE">
        <w:t xml:space="preserve"> lao động thường xuyên, mức thu nhập bình quân dự kiến 6,0 triệu đồng/người/tháng, thể hiện sức hút lớn với người lao động và khả năng đóng góp vào chuyển dịch cơ cấu lao động của tỉnh.</w:t>
      </w:r>
    </w:p>
    <w:p w14:paraId="01F6F20F" w14:textId="10454782" w:rsidR="00D041FB" w:rsidRPr="00D041FB" w:rsidRDefault="00D041FB" w:rsidP="001D7389">
      <w:pPr>
        <w:pStyle w:val="NoSpacing"/>
        <w:spacing w:after="80"/>
      </w:pPr>
      <w:r>
        <w:t>Nhìn chung,</w:t>
      </w:r>
      <w:r w:rsidR="007B3D4A">
        <w:t xml:space="preserve"> </w:t>
      </w:r>
      <w:r>
        <w:t xml:space="preserve">hoạt động của các HTX phi nông nghiệp cơ bản ổn định và có xu hướng phát triển bền vững, đặc biệt trong lĩnh vực vận tải, vệ sinh môi trường và công nghiệp chế biến. </w:t>
      </w:r>
      <w:r w:rsidRPr="00D041FB">
        <w:t>Tuy nhiên, một số HTX trong lĩnh vực dịch vụ và thủ công mỹ nghệ quy mô còn nhỏ, thiếu năng lực cạnh tranh, công nghệ lạc hậu và phụ thuộc nhiều vào mùa vụ hoặc biến động thị trường.</w:t>
      </w:r>
    </w:p>
    <w:p w14:paraId="79B0DEDF" w14:textId="3E061978" w:rsidR="00D041FB" w:rsidRDefault="00D041FB" w:rsidP="001D7389">
      <w:pPr>
        <w:pStyle w:val="NoSpacing"/>
        <w:spacing w:after="80"/>
      </w:pPr>
      <w:r w:rsidRPr="00D041FB">
        <w:t xml:space="preserve">Sự phát triển của khu vực HTX phi nông nghiệp cũng chịu </w:t>
      </w:r>
      <w:r>
        <w:t xml:space="preserve">những </w:t>
      </w:r>
      <w:r w:rsidRPr="00D041FB">
        <w:t>tác động tích cực từ chính sách hỗ trợ của tỉnh, đặc biệt là chính sách khuyến khích doanh nghiệp đầu tư vào nông n</w:t>
      </w:r>
      <w:r>
        <w:t>ghiệp</w:t>
      </w:r>
      <w:r w:rsidR="00823EB8">
        <w:t>,</w:t>
      </w:r>
      <w:r>
        <w:t xml:space="preserve"> nông thôn và các cơ chế hỗ trợ trong chương trình OCOP, xúc tiến thương mại, chuyển đổi số. Điều này tạo nền tảng để các HTX phi nông nghiệp mở rộng dịch vụ, hình thành mô hình liên kết sản xuất gắn với thị trường tiêu thụ ổn định.</w:t>
      </w:r>
    </w:p>
    <w:p w14:paraId="0B0BD741" w14:textId="1D12619F" w:rsidR="00CC6FB8" w:rsidRDefault="00CC6FB8" w:rsidP="001D7389">
      <w:pPr>
        <w:pStyle w:val="NoSpacing"/>
        <w:spacing w:after="80"/>
      </w:pPr>
      <w:r>
        <w:t xml:space="preserve">b) Lĩnh vực tín dụng </w:t>
      </w:r>
    </w:p>
    <w:p w14:paraId="5AFA2726" w14:textId="5B3D3C14" w:rsidR="00FE6D46" w:rsidRDefault="00CC6FB8" w:rsidP="001D7389">
      <w:pPr>
        <w:pStyle w:val="NoSpacing"/>
        <w:spacing w:after="80"/>
      </w:pPr>
      <w:r>
        <w:t>Đến nay, trên địa bàn tỉnh có 7</w:t>
      </w:r>
      <w:r w:rsidR="00CA21F4">
        <w:t>4</w:t>
      </w:r>
      <w:r>
        <w:t xml:space="preserve"> </w:t>
      </w:r>
      <w:r w:rsidR="00FE6D46">
        <w:t>Quỹ</w:t>
      </w:r>
      <w:r>
        <w:t xml:space="preserve"> tín dụng nhân dân (</w:t>
      </w:r>
      <w:r w:rsidR="00FE6D46">
        <w:t xml:space="preserve">Quỹ </w:t>
      </w:r>
      <w:r>
        <w:t xml:space="preserve">TDND) đang hoạt động. </w:t>
      </w:r>
      <w:r w:rsidR="00D34D9A">
        <w:t>Hệ thống Quỹ TDND có khoảng 92</w:t>
      </w:r>
      <w:r w:rsidR="00E33AC8">
        <w:rPr>
          <w:lang w:val="vi-VN"/>
        </w:rPr>
        <w:t>.915</w:t>
      </w:r>
      <w:r w:rsidR="00D34D9A">
        <w:t xml:space="preserve"> thành viên tham gia góp vốn</w:t>
      </w:r>
      <w:r w:rsidR="004F3971">
        <w:rPr>
          <w:lang w:val="vi-VN"/>
        </w:rPr>
        <w:t>; vốn điều lệ bình quân đạt 8,5 tỷ đồng/quỹ;</w:t>
      </w:r>
      <w:r w:rsidR="004A36B9">
        <w:rPr>
          <w:lang w:val="vi-VN"/>
        </w:rPr>
        <w:t xml:space="preserve"> nguồn vốn huy động đạt khoảng 13.400 tỷ đồng, </w:t>
      </w:r>
      <w:r w:rsidR="008B31AA">
        <w:rPr>
          <w:lang w:val="vi-VN"/>
        </w:rPr>
        <w:t>bình quân đạt khoảng 181 tỷ đồng/quỹ, trong đó chủ yếu là tiền gửi tiết kiệm có kỳ hạn (chiếm khoản 99% nguồn vốn huy động)</w:t>
      </w:r>
      <w:r w:rsidR="005B1F4B">
        <w:rPr>
          <w:lang w:val="vi-VN"/>
        </w:rPr>
        <w:t>;</w:t>
      </w:r>
      <w:r w:rsidR="005B1F4B">
        <w:t xml:space="preserve"> tạo việc làm thường xuyên cho gần 1.000 lao động với thu nhập bình quân đạt </w:t>
      </w:r>
      <w:r w:rsidR="005B1F4B">
        <w:rPr>
          <w:lang w:val="vi-VN"/>
        </w:rPr>
        <w:t xml:space="preserve">khoảng </w:t>
      </w:r>
      <w:r w:rsidR="005B1F4B">
        <w:t>12,5 triệu đồng/người/tháng.</w:t>
      </w:r>
    </w:p>
    <w:p w14:paraId="7369D9AF" w14:textId="6FBF6F73" w:rsidR="001E331C" w:rsidRDefault="00E92014" w:rsidP="001D7389">
      <w:pPr>
        <w:pStyle w:val="NoSpacing"/>
        <w:spacing w:after="80"/>
        <w:rPr>
          <w:lang w:val="vi-VN"/>
        </w:rPr>
      </w:pPr>
      <w:r>
        <w:rPr>
          <w:lang w:val="vi-VN"/>
        </w:rPr>
        <w:t xml:space="preserve">Đến ngày 31/12/2025, tổng dư nợ cho vay của các </w:t>
      </w:r>
      <w:r w:rsidR="00DE6154">
        <w:rPr>
          <w:lang w:val="vi-VN"/>
        </w:rPr>
        <w:t xml:space="preserve">Quỹ </w:t>
      </w:r>
      <w:r>
        <w:rPr>
          <w:lang w:val="vi-VN"/>
        </w:rPr>
        <w:t>TDND đạt khoảng 11.450 tỷ đồng</w:t>
      </w:r>
      <w:r w:rsidR="00525190">
        <w:rPr>
          <w:lang w:val="vi-VN"/>
        </w:rPr>
        <w:t xml:space="preserve">; tỷ lệ dư nợ cho vay/vốn huy động đạt khoảng 85%. Cơ cấu dư nợ chủ yếu là cho vay ngắn hạn chiếm tỷ lệ khoảng 82,7% tổng dư nợ, </w:t>
      </w:r>
      <w:r w:rsidR="001E331C">
        <w:rPr>
          <w:lang w:val="vi-VN"/>
        </w:rPr>
        <w:t>trung, dài hạn chiếm khoảng 17,3% tổng dư nợ.</w:t>
      </w:r>
      <w:r w:rsidR="000B19D9">
        <w:rPr>
          <w:lang w:val="vi-VN"/>
        </w:rPr>
        <w:t xml:space="preserve"> </w:t>
      </w:r>
      <w:r w:rsidR="001E331C">
        <w:rPr>
          <w:lang w:val="vi-VN"/>
        </w:rPr>
        <w:t>Tổng nợ xấu củ</w:t>
      </w:r>
      <w:r w:rsidR="00DE6154">
        <w:rPr>
          <w:lang w:val="vi-VN"/>
        </w:rPr>
        <w:t xml:space="preserve">a các Quỹ </w:t>
      </w:r>
      <w:r w:rsidR="001E331C">
        <w:rPr>
          <w:lang w:val="vi-VN"/>
        </w:rPr>
        <w:t>TNDN khoảng 92,5 tỷ đồng, chiếm khoảng 0,8%</w:t>
      </w:r>
      <w:r w:rsidR="009931F1">
        <w:rPr>
          <w:lang w:val="vi-VN"/>
        </w:rPr>
        <w:t xml:space="preserve"> dư nọ cho vay của </w:t>
      </w:r>
      <w:r w:rsidR="00DE6154">
        <w:rPr>
          <w:lang w:val="vi-VN"/>
        </w:rPr>
        <w:t xml:space="preserve">Quỹ </w:t>
      </w:r>
      <w:r w:rsidR="009931F1">
        <w:rPr>
          <w:lang w:val="vi-VN"/>
        </w:rPr>
        <w:t>TDND.</w:t>
      </w:r>
    </w:p>
    <w:p w14:paraId="12D7D845" w14:textId="14542CFC" w:rsidR="004A36B9" w:rsidRPr="000B19D9" w:rsidRDefault="000B19D9" w:rsidP="001D7389">
      <w:pPr>
        <w:pStyle w:val="NoSpacing"/>
        <w:spacing w:after="80"/>
        <w:rPr>
          <w:lang w:val="vi-VN"/>
        </w:rPr>
      </w:pPr>
      <w:r>
        <w:rPr>
          <w:lang w:val="vi-VN"/>
        </w:rPr>
        <w:t xml:space="preserve">Riêng trong năm 2025, các </w:t>
      </w:r>
      <w:r w:rsidR="00DE6154">
        <w:rPr>
          <w:lang w:val="vi-VN"/>
        </w:rPr>
        <w:t xml:space="preserve">Quỹ </w:t>
      </w:r>
      <w:r>
        <w:rPr>
          <w:lang w:val="vi-VN"/>
        </w:rPr>
        <w:t>TDND trên địa bàn đều kinh doanh có lợi nhuận, bình quân một quỹ có chênh lệch thu - chi đạt khoảng 1,79 tỷ đồng, tăng khoảng 23,7% so với năm 2024.</w:t>
      </w:r>
    </w:p>
    <w:p w14:paraId="6537C5BC" w14:textId="54845890" w:rsidR="00CC6FB8" w:rsidRDefault="000B19D9" w:rsidP="001D7389">
      <w:pPr>
        <w:pStyle w:val="NoSpacing"/>
        <w:spacing w:after="80"/>
      </w:pPr>
      <w:r>
        <w:rPr>
          <w:lang w:val="vi-VN"/>
        </w:rPr>
        <w:t xml:space="preserve">Công tác quản trị, điều hành và kiểm soát nội bộ của các </w:t>
      </w:r>
      <w:r w:rsidR="00DE6154">
        <w:rPr>
          <w:lang w:val="vi-VN"/>
        </w:rPr>
        <w:t xml:space="preserve">Quỹ </w:t>
      </w:r>
      <w:r>
        <w:rPr>
          <w:lang w:val="vi-VN"/>
        </w:rPr>
        <w:t xml:space="preserve">TDND có nhiều tiến bộ, trình độ quản lý, chuyên môn của đội ngũ cán bộ, nhân viên ngày càng nâng cao. Hội đồng quản trị, Ban Điều hành đã triển khai, tổ chức hoạt động của các </w:t>
      </w:r>
      <w:r w:rsidR="00DE6154">
        <w:rPr>
          <w:lang w:val="vi-VN"/>
        </w:rPr>
        <w:t xml:space="preserve">Quỹ </w:t>
      </w:r>
      <w:r>
        <w:rPr>
          <w:lang w:val="vi-VN"/>
        </w:rPr>
        <w:t xml:space="preserve">TDND tuân thủ quy định của pháp luật, chỉ đạo của Ngân hàng Nhà nước và Điều lệ hoạt động của các </w:t>
      </w:r>
      <w:r w:rsidR="00DE6154">
        <w:rPr>
          <w:lang w:val="vi-VN"/>
        </w:rPr>
        <w:t xml:space="preserve">Quỹ </w:t>
      </w:r>
      <w:r>
        <w:rPr>
          <w:lang w:val="vi-VN"/>
        </w:rPr>
        <w:t>TDND.</w:t>
      </w:r>
      <w:r w:rsidR="004B5715">
        <w:rPr>
          <w:lang w:val="vi-VN"/>
        </w:rPr>
        <w:t xml:space="preserve"> </w:t>
      </w:r>
      <w:r w:rsidR="00CC6FB8">
        <w:t>Với sự năng động, sáng tạo</w:t>
      </w:r>
      <w:r w:rsidR="00DE6154">
        <w:rPr>
          <w:lang w:val="vi-VN"/>
        </w:rPr>
        <w:t xml:space="preserve"> của </w:t>
      </w:r>
      <w:r w:rsidR="00DE6154">
        <w:rPr>
          <w:lang w:val="vi-VN"/>
        </w:rPr>
        <w:lastRenderedPageBreak/>
        <w:t>đội ngũ cán bộ, nhân viên</w:t>
      </w:r>
      <w:r w:rsidR="00CC6FB8">
        <w:t xml:space="preserve">, hoạt động của </w:t>
      </w:r>
      <w:r w:rsidR="003745CF">
        <w:t xml:space="preserve">Quỹ </w:t>
      </w:r>
      <w:r w:rsidR="00CC6FB8">
        <w:t xml:space="preserve">TDND ngày càng tạo được niềm tin và uy tín với thành viên, thu hút khách hàng tốt. Hệ thống Quỹ TDND là kênh hỗ trợ vốn vay hiệu quả cho các thành viên góp phần tích cực trong chuyển dịch cơ cấu kinh tế, lao động, tạo việc làm cho người dân địa phương, giảm nghèo, hạn chế cho vay </w:t>
      </w:r>
      <w:r w:rsidR="005B1F4B">
        <w:rPr>
          <w:lang w:val="vi-VN"/>
        </w:rPr>
        <w:t>“</w:t>
      </w:r>
      <w:r w:rsidR="00CC6FB8">
        <w:t>tín dụng đen</w:t>
      </w:r>
      <w:r w:rsidR="005B1F4B">
        <w:rPr>
          <w:lang w:val="vi-VN"/>
        </w:rPr>
        <w:t>”</w:t>
      </w:r>
      <w:r w:rsidR="00CC6FB8">
        <w:t>, ổn định trật tự, đảm bảo an sinh xã hội.</w:t>
      </w:r>
    </w:p>
    <w:p w14:paraId="7C6D8480" w14:textId="395D7CF2" w:rsidR="00447D0B" w:rsidRDefault="00447D0B" w:rsidP="001D7389">
      <w:pPr>
        <w:pStyle w:val="NoSpacing"/>
        <w:spacing w:after="80"/>
      </w:pPr>
      <w:r>
        <w:t>c) Các lĩnh vực khác</w:t>
      </w:r>
    </w:p>
    <w:p w14:paraId="633907F0" w14:textId="77777777" w:rsidR="004E5FFD" w:rsidRDefault="004C6526" w:rsidP="001D7389">
      <w:pPr>
        <w:pStyle w:val="NoSpacing"/>
        <w:spacing w:after="80"/>
      </w:pPr>
      <w:r>
        <w:t xml:space="preserve">Toàn tỉnh có 118 HTX hoạt động trong các lĩnh vực sửa chữa, tư vấn,... với 985 thành viên tham gia </w:t>
      </w:r>
      <w:r w:rsidRPr="004C6526">
        <w:rPr>
          <w:i/>
        </w:rPr>
        <w:t>(trong đó, có 93 HTX đang hoạt động và 25 HTX ngừng hoạt động)</w:t>
      </w:r>
      <w:r>
        <w:t>. Doanh thu bình quân năm 2025</w:t>
      </w:r>
      <w:r w:rsidR="004E5FFD">
        <w:t xml:space="preserve"> của các HTX</w:t>
      </w:r>
      <w:r>
        <w:t xml:space="preserve"> ước đạt</w:t>
      </w:r>
      <w:r w:rsidR="004E5FFD">
        <w:t xml:space="preserve"> khoảng</w:t>
      </w:r>
      <w:r>
        <w:t xml:space="preserve"> 1.300 triệu đồng/năm; lợi nhuận bình quân ước đạt 140 triệu đồng/năm; tạo việc làm thường xuyên cho gần 420 lao động, thu nhập bình quân là 5,5 triệu đồng/người/tháng. </w:t>
      </w:r>
    </w:p>
    <w:p w14:paraId="528F1FC9" w14:textId="0C641922" w:rsidR="00447D0B" w:rsidRDefault="004C6526" w:rsidP="001D7389">
      <w:pPr>
        <w:pStyle w:val="NoSpacing"/>
        <w:spacing w:after="80"/>
      </w:pPr>
      <w:r>
        <w:t>Các HTX hoạt động với quy mô thành viên nhỏ, chủ yếu kinh doanh các loại mặt hàng vật tư nông nghiệp, vật liệu xây dựng, tư vấn</w:t>
      </w:r>
      <w:r w:rsidR="004E5FFD">
        <w:t>,…</w:t>
      </w:r>
      <w:r>
        <w:t xml:space="preserve"> Các HTX đã từng bước khắc phục khó khăn, đổi mới hoạt động, đa dạng sản phẩm, dịch vụ để thích ứng với thị trường. Một số HTX đã mạnh dạn đầu tư, khai thác thế mạnh của địa phương phát triển dịch vụ bước đầu mang lại hiệu quả kinh tế, tạo việc làm, nâng cao thu nhập cho thành viên, đồng thời góp phần giữ gìn và phát triển văn hóa truyền thống của địa phương.</w:t>
      </w:r>
    </w:p>
    <w:p w14:paraId="7724EF23" w14:textId="3B6C8FB7" w:rsidR="004E5FFD" w:rsidRPr="00AF0D53" w:rsidRDefault="002C527F" w:rsidP="001D7389">
      <w:pPr>
        <w:pStyle w:val="NoSpacing"/>
        <w:spacing w:after="80"/>
      </w:pPr>
      <w:r>
        <w:t>Nhìn chung,</w:t>
      </w:r>
      <w:r w:rsidR="00DC3279">
        <w:t xml:space="preserve"> </w:t>
      </w:r>
      <w:r w:rsidR="00F50368">
        <w:t xml:space="preserve">hoạt động của HTX trong </w:t>
      </w:r>
      <w:r w:rsidR="00DC3279">
        <w:t>các</w:t>
      </w:r>
      <w:r>
        <w:t xml:space="preserve"> lĩnh vực </w:t>
      </w:r>
      <w:r w:rsidR="00F50368">
        <w:t>này</w:t>
      </w:r>
      <w:r>
        <w:t xml:space="preserve"> có tính chất đa dạng, dù chưa phát triển mạnh mẽ nhưng trong những năm gần đây đã có sự mở rộng rõ nét về ngành, nghề và loại hình hoạt động. Sự chuyển dịch này cho thấy khả năng thích ứng ngày càng linh hoạt của khu vực HTX trước yêu cầu của thị trường, phù hợp với xu hướng phát triển kinh tế - xã hội và nhu cầu ngày càng đa dạng của người dân, doanh nghiệp, qua đó mở ra dư địa phát triển mới cho khu vực kinh tế tập thể trong thời gian tới.</w:t>
      </w:r>
    </w:p>
    <w:p w14:paraId="1162FE6A" w14:textId="059C305B" w:rsidR="00825FB9" w:rsidRPr="00AF0D53" w:rsidRDefault="00825FB9" w:rsidP="001D7389">
      <w:pPr>
        <w:pStyle w:val="Heading3"/>
        <w:spacing w:after="80"/>
      </w:pPr>
      <w:bookmarkStart w:id="16" w:name="_Toc226622831"/>
      <w:r w:rsidRPr="00AF0D53">
        <w:t xml:space="preserve">2. Đánh giá hiện trạng phát triển </w:t>
      </w:r>
      <w:r w:rsidR="008B685C">
        <w:rPr>
          <w:lang w:val="vi-VN"/>
        </w:rPr>
        <w:t xml:space="preserve">của </w:t>
      </w:r>
      <w:r w:rsidRPr="00AF0D53">
        <w:t>các liên hiệp hợp tác xã</w:t>
      </w:r>
      <w:bookmarkEnd w:id="16"/>
    </w:p>
    <w:p w14:paraId="1DC6D432" w14:textId="41B72127" w:rsidR="00823EB8" w:rsidRDefault="00823EB8" w:rsidP="001D7389">
      <w:pPr>
        <w:pStyle w:val="NoSpacing"/>
        <w:spacing w:after="80"/>
      </w:pPr>
      <w:r>
        <w:t>Toàn tỉnh Phú Thọ có 03 Liên hiệp HTX hoạt động chủ yếu trong lĩnh vực nông nghiệp, với 21 HTX thành viên</w:t>
      </w:r>
      <w:r w:rsidR="003E0072">
        <w:rPr>
          <w:lang w:val="vi-VN"/>
        </w:rPr>
        <w:t xml:space="preserve"> tham gia</w:t>
      </w:r>
      <w:r>
        <w:t xml:space="preserve">. Các LHHTX được hình thành với mục tiêu hỗ trợ HTX thành viên tổ chức sản xuất, hướng dẫn quy trình kỹ thuật, xây dựng vùng nguyên liệu và liên kết tiêu thụ sản phẩm. Tuy nhiên, hoạt động </w:t>
      </w:r>
      <w:r w:rsidR="003E0072">
        <w:rPr>
          <w:lang w:val="vi-VN"/>
        </w:rPr>
        <w:t xml:space="preserve">của các LH HTX trong </w:t>
      </w:r>
      <w:r>
        <w:t>thực tế còn hạn chế so với kỳ vọng và tiềm năng.</w:t>
      </w:r>
    </w:p>
    <w:p w14:paraId="47C94D1B" w14:textId="572715E2" w:rsidR="00823EB8" w:rsidRDefault="00823EB8" w:rsidP="001D7389">
      <w:pPr>
        <w:pStyle w:val="NoSpacing"/>
        <w:spacing w:after="80"/>
      </w:pPr>
      <w:r>
        <w:t>LHHTX trên địa bàn nhìn chung mới ở giai đoạn đầu phát triển, quy mô nhỏ, năng lực quản trị và điều phối còn yếu. Các LHHTX chưa phát huy rõ vai trò là tổ chức cấp trung gian giữa HTX và doanh nghiệp; mức độ tham gia vào hoạt động xúc tiến thương mại, liên kết tiêu thụ sản phẩm chưa nhiều; khả năng dẫn dắt, hỗ trợ thị trường còn hạn chế. Việc tổ chức sản xuất theo chuỗi giá trị, vốn là nhiệm vụ cốt lõi của LHHTX vẫn chủ yếu do từng HTX tự thực hiện, thiếu sự liên kết đồng bộ.</w:t>
      </w:r>
      <w:r w:rsidR="00971F82">
        <w:t xml:space="preserve"> </w:t>
      </w:r>
      <w:r w:rsidR="00E24F11">
        <w:rPr>
          <w:lang w:val="vi-VN"/>
        </w:rPr>
        <w:t>Đ</w:t>
      </w:r>
      <w:r>
        <w:t xml:space="preserve">ến hết năm 2025, doanh thu bình quân của các LHHTX ước đạt khoảng 1.630 triệu đồng, lãi bình quân khoảng 150 triệu đồng/LHHTX, tăng so với năm 2024 </w:t>
      </w:r>
      <w:r w:rsidR="00E31639">
        <w:t>tuy nhiên</w:t>
      </w:r>
      <w:r>
        <w:t xml:space="preserve"> vẫn ở mức thấp, chưa tương xứng với vai trò của tổ chức cấp liên kết. </w:t>
      </w:r>
    </w:p>
    <w:p w14:paraId="109FD283" w14:textId="77777777" w:rsidR="00823EB8" w:rsidRDefault="00823EB8" w:rsidP="001D7389">
      <w:pPr>
        <w:pStyle w:val="NoSpacing"/>
        <w:spacing w:after="80"/>
      </w:pPr>
      <w:r>
        <w:lastRenderedPageBreak/>
        <w:t>Trong giai đoạn 2021-2025, LHHTX chưa tạo được dấu ấn rõ rệt trong liên kết sản xuất - tiêu thụ, chưa trở thành đầu mối bảo đảm đầu ra cho HTX và chưa thực sự trở thành cầu nối giữa HTX và doanh nghiệp. Điều này cũng phản ánh hạn chế chung trong năng lực quản trị, quy mô vốn, nguồn nhân lực và phạm vi hoạt động của các tổ chức kinh tế tập thể cấp trên cơ sở.</w:t>
      </w:r>
    </w:p>
    <w:p w14:paraId="5E5BACED" w14:textId="77777777" w:rsidR="00825FB9" w:rsidRPr="00AF0D53" w:rsidRDefault="00825FB9" w:rsidP="001D7389">
      <w:pPr>
        <w:pStyle w:val="Heading3"/>
        <w:spacing w:after="80"/>
      </w:pPr>
      <w:bookmarkStart w:id="17" w:name="_Toc226622832"/>
      <w:r w:rsidRPr="00AF0D53">
        <w:t>3. Đánh giá hiện trạng phát triển các tổ hợp tác</w:t>
      </w:r>
      <w:bookmarkEnd w:id="17"/>
    </w:p>
    <w:p w14:paraId="1DCA6E5C" w14:textId="6EEB1E50" w:rsidR="00A65B20" w:rsidRDefault="00823EB8" w:rsidP="001D7389">
      <w:pPr>
        <w:pStyle w:val="NoSpacing"/>
        <w:spacing w:after="80"/>
        <w:rPr>
          <w:szCs w:val="28"/>
        </w:rPr>
      </w:pPr>
      <w:r w:rsidRPr="00823EB8">
        <w:t xml:space="preserve">Tổ hợp tác </w:t>
      </w:r>
      <w:r w:rsidR="0084732A">
        <w:t xml:space="preserve">(THT) </w:t>
      </w:r>
      <w:r w:rsidRPr="00823EB8">
        <w:t xml:space="preserve">tiếp tục là lực lượng quan trọng trong phát triển kinh tế cộng đồng và là “tiền đề” để hình thành </w:t>
      </w:r>
      <w:r>
        <w:t xml:space="preserve">các mô hình </w:t>
      </w:r>
      <w:r w:rsidRPr="00823EB8">
        <w:t xml:space="preserve">hợp tác xã. </w:t>
      </w:r>
      <w:r w:rsidR="00574A32">
        <w:t>Trong giai đoạn có 68 THT thành lập mới,</w:t>
      </w:r>
      <w:r w:rsidR="002533DD" w:rsidRPr="002533DD">
        <w:t xml:space="preserve"> </w:t>
      </w:r>
      <w:r w:rsidR="002533DD">
        <w:t xml:space="preserve">có xu hướng giảm gia nhập thị trường (giảm khoảng 19,0% so với năm 2020). </w:t>
      </w:r>
      <w:r w:rsidR="004854B6">
        <w:t>Đ</w:t>
      </w:r>
      <w:r w:rsidR="00574A32">
        <w:t>ến nay toàn</w:t>
      </w:r>
      <w:r w:rsidRPr="00823EB8">
        <w:t xml:space="preserve"> tỉnh có</w:t>
      </w:r>
      <w:r w:rsidR="0084732A">
        <w:t xml:space="preserve"> 1.360 THT với khoảng</w:t>
      </w:r>
      <w:r w:rsidRPr="00823EB8">
        <w:t xml:space="preserve"> 10.</w:t>
      </w:r>
      <w:r w:rsidR="0084732A">
        <w:t>120</w:t>
      </w:r>
      <w:r w:rsidRPr="00823EB8">
        <w:t xml:space="preserve"> thành viên </w:t>
      </w:r>
      <w:r w:rsidR="0084732A">
        <w:t>tham gia</w:t>
      </w:r>
      <w:r w:rsidRPr="00823EB8">
        <w:t xml:space="preserve">, trong đó có </w:t>
      </w:r>
      <w:r w:rsidR="0084732A">
        <w:t xml:space="preserve">726 THT đã thực hiện đăng ký hoạt động với chính quyền địa phương. So với năm 2020, </w:t>
      </w:r>
      <w:r w:rsidR="0084732A" w:rsidRPr="00A908A6">
        <w:rPr>
          <w:szCs w:val="28"/>
        </w:rPr>
        <w:t xml:space="preserve">số lượng THT </w:t>
      </w:r>
      <w:r w:rsidR="00746054">
        <w:rPr>
          <w:szCs w:val="28"/>
        </w:rPr>
        <w:t>đăng ký</w:t>
      </w:r>
      <w:r w:rsidR="0084732A" w:rsidRPr="00A908A6">
        <w:rPr>
          <w:szCs w:val="28"/>
        </w:rPr>
        <w:t xml:space="preserve"> chứng thực của </w:t>
      </w:r>
      <w:r w:rsidR="00A65B20">
        <w:rPr>
          <w:szCs w:val="28"/>
        </w:rPr>
        <w:t xml:space="preserve">Ủy ban nhân dân </w:t>
      </w:r>
      <w:r w:rsidR="0084732A" w:rsidRPr="00A908A6">
        <w:rPr>
          <w:szCs w:val="28"/>
        </w:rPr>
        <w:t xml:space="preserve">cấp xã tăng </w:t>
      </w:r>
      <w:r w:rsidR="00A65B20">
        <w:rPr>
          <w:szCs w:val="28"/>
        </w:rPr>
        <w:t xml:space="preserve">khoảng </w:t>
      </w:r>
      <w:r w:rsidR="00D67FAF">
        <w:rPr>
          <w:szCs w:val="28"/>
        </w:rPr>
        <w:t>147</w:t>
      </w:r>
      <w:r w:rsidR="0084732A" w:rsidRPr="00A908A6">
        <w:rPr>
          <w:szCs w:val="28"/>
        </w:rPr>
        <w:t>%</w:t>
      </w:r>
      <w:r w:rsidR="00A65B20">
        <w:rPr>
          <w:rStyle w:val="FootnoteReference"/>
          <w:szCs w:val="28"/>
        </w:rPr>
        <w:footnoteReference w:id="3"/>
      </w:r>
      <w:r w:rsidR="0084732A" w:rsidRPr="00A908A6">
        <w:rPr>
          <w:szCs w:val="28"/>
        </w:rPr>
        <w:t>.</w:t>
      </w:r>
    </w:p>
    <w:p w14:paraId="7E05E8EB" w14:textId="0AA6E3C0" w:rsidR="00823EB8" w:rsidRPr="00823EB8" w:rsidRDefault="00E24F11" w:rsidP="001D7389">
      <w:pPr>
        <w:pStyle w:val="NoSpacing"/>
        <w:spacing w:after="80"/>
      </w:pPr>
      <w:r>
        <w:rPr>
          <w:lang w:val="vi-VN"/>
        </w:rPr>
        <w:t>Trong</w:t>
      </w:r>
      <w:r w:rsidR="0084732A">
        <w:t xml:space="preserve"> năm 2025, d</w:t>
      </w:r>
      <w:r w:rsidR="0084732A" w:rsidRPr="00AB3F60">
        <w:rPr>
          <w:color w:val="000000" w:themeColor="text1"/>
          <w:spacing w:val="-2"/>
          <w:szCs w:val="28"/>
        </w:rPr>
        <w:t xml:space="preserve">oanh thu bình quân </w:t>
      </w:r>
      <w:r w:rsidR="0084732A">
        <w:rPr>
          <w:color w:val="000000" w:themeColor="text1"/>
          <w:spacing w:val="-2"/>
          <w:szCs w:val="28"/>
        </w:rPr>
        <w:t xml:space="preserve">của các THT </w:t>
      </w:r>
      <w:r w:rsidR="0084732A" w:rsidRPr="00AB3F60">
        <w:rPr>
          <w:color w:val="000000" w:themeColor="text1"/>
          <w:spacing w:val="-2"/>
          <w:szCs w:val="28"/>
        </w:rPr>
        <w:t>đạt</w:t>
      </w:r>
      <w:r w:rsidR="0084732A">
        <w:rPr>
          <w:color w:val="000000" w:themeColor="text1"/>
          <w:spacing w:val="-2"/>
          <w:szCs w:val="28"/>
        </w:rPr>
        <w:t xml:space="preserve"> khoảng</w:t>
      </w:r>
      <w:r w:rsidR="0084732A" w:rsidRPr="00AB3F60">
        <w:rPr>
          <w:color w:val="000000" w:themeColor="text1"/>
          <w:spacing w:val="-2"/>
          <w:szCs w:val="28"/>
        </w:rPr>
        <w:t xml:space="preserve"> 355 triệu đồng/năm/THT, lãi bình quân </w:t>
      </w:r>
      <w:r w:rsidR="0084732A">
        <w:rPr>
          <w:color w:val="000000" w:themeColor="text1"/>
          <w:spacing w:val="-2"/>
          <w:szCs w:val="28"/>
        </w:rPr>
        <w:t xml:space="preserve">khoảng </w:t>
      </w:r>
      <w:r w:rsidR="0084732A" w:rsidRPr="00AB3F60">
        <w:rPr>
          <w:color w:val="000000" w:themeColor="text1"/>
          <w:spacing w:val="-2"/>
          <w:szCs w:val="28"/>
        </w:rPr>
        <w:t>46,7 triệu đồng/năm/TH</w:t>
      </w:r>
      <w:r w:rsidR="0084732A">
        <w:rPr>
          <w:color w:val="000000" w:themeColor="text1"/>
          <w:spacing w:val="-2"/>
          <w:szCs w:val="28"/>
        </w:rPr>
        <w:t xml:space="preserve">T. </w:t>
      </w:r>
    </w:p>
    <w:p w14:paraId="43C583FF" w14:textId="77777777" w:rsidR="00823EB8" w:rsidRPr="00823EB8" w:rsidRDefault="00823EB8" w:rsidP="001D7389">
      <w:pPr>
        <w:pStyle w:val="NoSpacing"/>
        <w:spacing w:after="80"/>
      </w:pPr>
      <w:r w:rsidRPr="00823EB8">
        <w:t xml:space="preserve">THT hoạt động trong nhiều lĩnh vực như sản xuất nông nghiệp, </w:t>
      </w:r>
      <w:r>
        <w:t xml:space="preserve">các hoạt động </w:t>
      </w:r>
      <w:r w:rsidRPr="00823EB8">
        <w:t xml:space="preserve">dịch vụ nhỏ lẻ, vệ sinh môi trường, chế biến thủ công,… theo hình thức hợp tác tự nguyện của các hộ dân. Quy mô hoạt động của THT nhỏ, chủ yếu cung cấp dịch vụ sản xuất </w:t>
      </w:r>
      <w:r>
        <w:t>-</w:t>
      </w:r>
      <w:r w:rsidRPr="00823EB8">
        <w:t xml:space="preserve"> tiêu thụ, chia sẻ lao động và hỗ trợ nhau trong sản xuất mùa vụ.</w:t>
      </w:r>
    </w:p>
    <w:p w14:paraId="0B659499" w14:textId="77777777" w:rsidR="00823EB8" w:rsidRPr="00823EB8" w:rsidRDefault="00823EB8" w:rsidP="001D7389">
      <w:pPr>
        <w:pStyle w:val="NoSpacing"/>
        <w:spacing w:after="80"/>
      </w:pPr>
      <w:r w:rsidRPr="00823EB8">
        <w:t xml:space="preserve">Theo quy định của Luật </w:t>
      </w:r>
      <w:r>
        <w:t>Hợp tác xã</w:t>
      </w:r>
      <w:r w:rsidRPr="00823EB8">
        <w:t xml:space="preserve">, các THT phải đăng ký hoạt động để được công nhận và quản lý </w:t>
      </w:r>
      <w:r>
        <w:t>theo quy định của pháp luật hiện hành</w:t>
      </w:r>
      <w:r w:rsidRPr="00823EB8">
        <w:t>. Tuy nhiên, trong thực tế, nhiều THT chưa thực sự quan tâm đến việc đăng ký, còn hoạt động mang tính tự phát, chưa có tổ chức điều hành rõ ràng và chưa tiếp cận được các chính sách hỗ trợ của Nhà nước.</w:t>
      </w:r>
    </w:p>
    <w:p w14:paraId="53026595" w14:textId="77777777" w:rsidR="00823EB8" w:rsidRPr="00823EB8" w:rsidRDefault="00823EB8" w:rsidP="001D7389">
      <w:pPr>
        <w:pStyle w:val="NoSpacing"/>
        <w:spacing w:after="80"/>
      </w:pPr>
      <w:r w:rsidRPr="00823EB8">
        <w:t xml:space="preserve">Các THT có vai trò quan trọng trong huy động cộng đồng, thúc đẩy hợp tác sản xuất và góp phần giải quyết việc làm tại địa phương. Tuy nhiên, số lượng THT chuyển </w:t>
      </w:r>
      <w:r>
        <w:t>đổi thành</w:t>
      </w:r>
      <w:r w:rsidRPr="00823EB8">
        <w:t xml:space="preserve"> HTX còn hạn chế; nhiều THT hoạt động kém bền vững do thiếu vốn, thiếu kỹ thuật, thiếu đầu ra cho sản phẩm và chưa được tiếp cận chương trình đào tạo, bồi dưỡng kỹ năng quản trị.</w:t>
      </w:r>
    </w:p>
    <w:p w14:paraId="1DFFE138" w14:textId="57B37927" w:rsidR="00825FB9" w:rsidRDefault="00823EB8" w:rsidP="001D7389">
      <w:pPr>
        <w:pStyle w:val="NoSpacing"/>
        <w:spacing w:after="80"/>
      </w:pPr>
      <w:r w:rsidRPr="00823EB8">
        <w:t xml:space="preserve">Nhìn chung, THT vẫn là cấp độ hợp tác nền tảng, nhưng hiệu quả </w:t>
      </w:r>
      <w:r w:rsidR="00C50FA0">
        <w:t xml:space="preserve">hoạt động </w:t>
      </w:r>
      <w:r w:rsidRPr="00823EB8">
        <w:t>chưa cao, chưa phát huy hết vai trò “vườn ươm</w:t>
      </w:r>
      <w:r>
        <w:t xml:space="preserve"> HTX”. Việc nâng cao chất lượng hoạt động của THT, tăng cường hướng dẫn thực hiện Luật Hợp tác xã 2023 và hỗ trợ chuyển đổi lên HTX là yêu cầu quan trọng trong giai đoạn tới</w:t>
      </w:r>
      <w:r w:rsidR="00825FB9" w:rsidRPr="00AF0D53">
        <w:t>.</w:t>
      </w:r>
    </w:p>
    <w:p w14:paraId="09FBDFE5" w14:textId="47D9DBF1" w:rsidR="0049227B" w:rsidRDefault="0049227B" w:rsidP="001D7389">
      <w:pPr>
        <w:pStyle w:val="Heading3"/>
        <w:spacing w:after="80"/>
      </w:pPr>
      <w:bookmarkStart w:id="18" w:name="_Toc226622833"/>
      <w:r>
        <w:t>4. Kết quả xử lý các HTX ngừng hoạt động, chờ giải thể</w:t>
      </w:r>
      <w:bookmarkEnd w:id="18"/>
    </w:p>
    <w:p w14:paraId="2942BB2E" w14:textId="77777777" w:rsidR="00C818AA" w:rsidRDefault="00C818AA" w:rsidP="001D7389">
      <w:pPr>
        <w:pStyle w:val="NoSpacing"/>
        <w:spacing w:after="80"/>
        <w:rPr>
          <w:lang w:val="vi-VN"/>
        </w:rPr>
      </w:pPr>
      <w:r>
        <w:rPr>
          <w:lang w:val="vi-VN"/>
        </w:rPr>
        <w:t>Theo kết quả thống kê đến hết ngày 31/12/2020, trên địa bàn các tỉnh</w:t>
      </w:r>
      <w:r w:rsidRPr="00AF70D9">
        <w:rPr>
          <w:lang w:val="vi-VN"/>
        </w:rPr>
        <w:t xml:space="preserve"> Phú Thọ, Vĩnh Phúc, Hòa Bình</w:t>
      </w:r>
      <w:r>
        <w:rPr>
          <w:lang w:val="vi-VN"/>
        </w:rPr>
        <w:t xml:space="preserve"> (cũ) còn 4</w:t>
      </w:r>
      <w:r w:rsidRPr="00AF70D9">
        <w:rPr>
          <w:lang w:val="vi-VN"/>
        </w:rPr>
        <w:t>8</w:t>
      </w:r>
      <w:r>
        <w:rPr>
          <w:lang w:val="vi-VN"/>
        </w:rPr>
        <w:t>7 HTX ngừng hoạt động, chờ giải thể hoặc chưa được tổ chức lại theo Luật Hợp tác xã 2012, được phân loại như sau:</w:t>
      </w:r>
    </w:p>
    <w:p w14:paraId="0013AC0E" w14:textId="77777777" w:rsidR="00C818AA" w:rsidRDefault="00C818AA" w:rsidP="00C818AA">
      <w:pPr>
        <w:pStyle w:val="NoSpacing"/>
        <w:spacing w:before="60" w:after="60"/>
        <w:ind w:firstLine="0"/>
        <w:rPr>
          <w:noProof/>
          <w:sz w:val="18"/>
          <w:szCs w:val="12"/>
        </w:rPr>
      </w:pPr>
      <w:r w:rsidRPr="002D027F">
        <w:rPr>
          <w:noProof/>
          <w:sz w:val="22"/>
          <w:szCs w:val="16"/>
        </w:rPr>
        <w:lastRenderedPageBreak/>
        <w:drawing>
          <wp:inline distT="0" distB="0" distL="0" distR="0" wp14:anchorId="1B6690F5" wp14:editId="39379871">
            <wp:extent cx="5723890" cy="2386940"/>
            <wp:effectExtent l="0" t="0" r="10160" b="13970"/>
            <wp:docPr id="1541767651" name="Chart 1">
              <a:extLst xmlns:a="http://schemas.openxmlformats.org/drawingml/2006/main">
                <a:ext uri="{FF2B5EF4-FFF2-40B4-BE49-F238E27FC236}">
                  <a16:creationId xmlns:a16="http://schemas.microsoft.com/office/drawing/2014/main" id="{EFFCFA68-7C1A-1B7E-CE64-E8DBA77B5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C4E7C" w14:textId="2FFB49C3" w:rsidR="00C818AA" w:rsidRPr="00351BDD" w:rsidRDefault="00C818AA" w:rsidP="00C818AA">
      <w:pPr>
        <w:pStyle w:val="NoSpacing"/>
        <w:spacing w:before="60" w:after="60"/>
        <w:ind w:firstLine="0"/>
        <w:jc w:val="center"/>
        <w:rPr>
          <w:b/>
          <w:bCs/>
          <w:i/>
          <w:iCs/>
          <w:color w:val="404040" w:themeColor="text1" w:themeTint="BF"/>
          <w:sz w:val="24"/>
          <w:szCs w:val="18"/>
        </w:rPr>
      </w:pPr>
      <w:r w:rsidRPr="00351BDD">
        <w:rPr>
          <w:b/>
          <w:bCs/>
          <w:i/>
          <w:iCs/>
          <w:color w:val="404040" w:themeColor="text1" w:themeTint="BF"/>
          <w:sz w:val="24"/>
          <w:szCs w:val="18"/>
        </w:rPr>
        <w:t>Biểu đồ 0</w:t>
      </w:r>
      <w:r w:rsidR="00BD578C">
        <w:rPr>
          <w:b/>
          <w:bCs/>
          <w:i/>
          <w:iCs/>
          <w:color w:val="404040" w:themeColor="text1" w:themeTint="BF"/>
          <w:sz w:val="24"/>
          <w:szCs w:val="18"/>
        </w:rPr>
        <w:t>2</w:t>
      </w:r>
      <w:r w:rsidRPr="00351BDD">
        <w:rPr>
          <w:b/>
          <w:bCs/>
          <w:i/>
          <w:iCs/>
          <w:color w:val="404040" w:themeColor="text1" w:themeTint="BF"/>
          <w:sz w:val="24"/>
          <w:szCs w:val="18"/>
        </w:rPr>
        <w:t xml:space="preserve"> - Phân loại HTX phát sinh vướng mắc trước năm 2020</w:t>
      </w:r>
    </w:p>
    <w:p w14:paraId="0C1BA3C6" w14:textId="77777777" w:rsidR="00C818AA" w:rsidRPr="00AF70D9" w:rsidRDefault="00C818AA" w:rsidP="006D437C">
      <w:pPr>
        <w:pStyle w:val="NoSpacing"/>
        <w:rPr>
          <w:lang w:val="vi-VN"/>
        </w:rPr>
      </w:pPr>
      <w:r w:rsidRPr="004F603E">
        <w:rPr>
          <w:lang w:val="vi-VN"/>
        </w:rPr>
        <w:t xml:space="preserve">Cụ thể, có 03 HTX ngừng hoạt động và có nợ nghĩa vụ tài chính đối với ngân sách Nhà nước, nợ các tổ chức tín dụng, nợ thành viên và các tổ chức kinh tế khác (chiếm khoảng 0,006%); có 73 HTX ngừng hoạt động nhưng chưa tiến hành giải thể do gặp vướng mắc về quy định pháp luật về hợp tác xã và các văn bản quy phạm pháp luật khác có liên quan (chiếm khoảng 15%); có 15 HTX  ngừng hoạt động do vướng mắc một số nội dung liên quan đến đất đai và xử lý các tài sản trên đất (chiếm khoảng 3%); có 159 HTX không có đủ kinh phí để tiến hành các thủ tục giải thể hoạt động (chiếm khoảng 33%). Còn lại </w:t>
      </w:r>
      <w:r w:rsidRPr="00AF70D9">
        <w:rPr>
          <w:lang w:val="vi-VN"/>
        </w:rPr>
        <w:t>237</w:t>
      </w:r>
      <w:r w:rsidRPr="004F603E">
        <w:rPr>
          <w:lang w:val="vi-VN"/>
        </w:rPr>
        <w:t xml:space="preserve"> HTX đã ngừng hoạt động trong một thời gian dài nhưng chưa thực hiện giải thể tự nguyện hoặc cơ quan nhà nước không thể liên hệ với đại diện của HTX để làm việc, yêu cầu giải thể bắt buộc theo quy định; không có HTX vướng mắc do khiếu kiện, khiếu nại đối với HTX </w:t>
      </w:r>
      <w:r w:rsidRPr="00AF70D9">
        <w:rPr>
          <w:lang w:val="vi-VN"/>
        </w:rPr>
        <w:t>(chiếm khoảng 49%).</w:t>
      </w:r>
    </w:p>
    <w:p w14:paraId="0153EFAE" w14:textId="04A5B502" w:rsidR="00890AC5" w:rsidRPr="004D504F" w:rsidRDefault="003E1298" w:rsidP="006D437C">
      <w:pPr>
        <w:pStyle w:val="NoSpacing"/>
        <w:rPr>
          <w:iCs/>
          <w:lang w:val="vi-VN"/>
        </w:rPr>
      </w:pPr>
      <w:r w:rsidRPr="004D504F">
        <w:rPr>
          <w:lang w:val="vi-VN"/>
        </w:rPr>
        <w:t>Trong năm 2025</w:t>
      </w:r>
      <w:r>
        <w:rPr>
          <w:lang w:val="vi-VN"/>
        </w:rPr>
        <w:t>, tỉnh Phú Thọ có 104 HTX đã được thực hiện thủ tục giải thể theo quy định</w:t>
      </w:r>
      <w:r w:rsidRPr="00AF70D9">
        <w:rPr>
          <w:lang w:val="vi-VN"/>
        </w:rPr>
        <w:t xml:space="preserve">, nâng tổng số HTX được </w:t>
      </w:r>
      <w:r>
        <w:rPr>
          <w:lang w:val="vi-VN"/>
        </w:rPr>
        <w:t xml:space="preserve">tiến hành giải thể theo quy định </w:t>
      </w:r>
      <w:r w:rsidRPr="00AF70D9">
        <w:rPr>
          <w:lang w:val="vi-VN"/>
        </w:rPr>
        <w:t>trong giai đoạn 2021-2</w:t>
      </w:r>
      <w:r w:rsidR="000C1B6E">
        <w:rPr>
          <w:lang w:val="vi-VN"/>
        </w:rPr>
        <w:t xml:space="preserve">025 là </w:t>
      </w:r>
      <w:r w:rsidR="000C1B6E" w:rsidRPr="004D504F">
        <w:rPr>
          <w:lang w:val="vi-VN"/>
        </w:rPr>
        <w:t>362</w:t>
      </w:r>
      <w:r w:rsidRPr="00AF70D9">
        <w:rPr>
          <w:lang w:val="vi-VN"/>
        </w:rPr>
        <w:t xml:space="preserve"> HTX</w:t>
      </w:r>
      <w:r>
        <w:rPr>
          <w:lang w:val="vi-VN"/>
        </w:rPr>
        <w:t xml:space="preserve">, đạt khoảng </w:t>
      </w:r>
      <w:r w:rsidR="009C0261">
        <w:rPr>
          <w:lang w:val="vi-VN"/>
        </w:rPr>
        <w:t>66,3</w:t>
      </w:r>
      <w:r>
        <w:rPr>
          <w:lang w:val="vi-VN"/>
        </w:rPr>
        <w:t xml:space="preserve">% so với kế hoạch đề ra </w:t>
      </w:r>
      <w:r w:rsidRPr="000B1299">
        <w:rPr>
          <w:i/>
          <w:iCs/>
          <w:lang w:val="vi-VN"/>
        </w:rPr>
        <w:t>(dự kiến giải thể 100% HTX ngừng hoạt động, hoạt động không hiệu quả</w:t>
      </w:r>
      <w:r w:rsidRPr="00AF70D9">
        <w:rPr>
          <w:i/>
          <w:iCs/>
          <w:lang w:val="vi-VN"/>
        </w:rPr>
        <w:t xml:space="preserve"> trong giai đoạn 2021-2025)</w:t>
      </w:r>
      <w:r w:rsidRPr="00AF70D9">
        <w:rPr>
          <w:iCs/>
          <w:lang w:val="vi-VN"/>
        </w:rPr>
        <w:t xml:space="preserve">. </w:t>
      </w:r>
    </w:p>
    <w:p w14:paraId="2C36FB16" w14:textId="33437DFE" w:rsidR="003E1298" w:rsidRDefault="00BD578C" w:rsidP="006D437C">
      <w:pPr>
        <w:pStyle w:val="NoSpacing"/>
        <w:rPr>
          <w:lang w:val="vi-VN"/>
        </w:rPr>
      </w:pPr>
      <w:r w:rsidRPr="000F3665">
        <w:rPr>
          <w:iCs/>
          <w:lang w:val="vi-VN"/>
        </w:rPr>
        <w:t xml:space="preserve">Đến hết năm </w:t>
      </w:r>
      <w:r w:rsidR="0051626B" w:rsidRPr="004D504F">
        <w:rPr>
          <w:lang w:val="vi-VN"/>
        </w:rPr>
        <w:t>2025</w:t>
      </w:r>
      <w:r w:rsidR="003E1298">
        <w:rPr>
          <w:lang w:val="vi-VN"/>
        </w:rPr>
        <w:t xml:space="preserve">, toàn tỉnh còn 333 HTX ngừng hoạt động, chưa giải thể, </w:t>
      </w:r>
      <w:r w:rsidR="0088150D" w:rsidRPr="004D504F">
        <w:rPr>
          <w:lang w:val="vi-VN"/>
        </w:rPr>
        <w:t>bao gồm</w:t>
      </w:r>
      <w:r w:rsidR="003E1298">
        <w:rPr>
          <w:lang w:val="vi-VN"/>
        </w:rPr>
        <w:t xml:space="preserve"> </w:t>
      </w:r>
      <w:r w:rsidR="003E1298" w:rsidRPr="00AF70D9">
        <w:rPr>
          <w:lang w:val="vi-VN"/>
        </w:rPr>
        <w:t>274</w:t>
      </w:r>
      <w:r w:rsidR="003E1298">
        <w:rPr>
          <w:lang w:val="vi-VN"/>
        </w:rPr>
        <w:t xml:space="preserve"> HTX </w:t>
      </w:r>
      <w:r w:rsidR="003E1298" w:rsidRPr="00AF70D9">
        <w:rPr>
          <w:lang w:val="vi-VN"/>
        </w:rPr>
        <w:t xml:space="preserve">có vướng mắc </w:t>
      </w:r>
      <w:r w:rsidR="003E1298">
        <w:rPr>
          <w:lang w:val="vi-VN"/>
        </w:rPr>
        <w:t>phát sinh đến năm 2020 và 5</w:t>
      </w:r>
      <w:r w:rsidR="003E1298" w:rsidRPr="00AF70D9">
        <w:rPr>
          <w:lang w:val="vi-VN"/>
        </w:rPr>
        <w:t>9</w:t>
      </w:r>
      <w:r w:rsidR="003E1298">
        <w:rPr>
          <w:lang w:val="vi-VN"/>
        </w:rPr>
        <w:t xml:space="preserve"> HTX</w:t>
      </w:r>
      <w:r w:rsidR="003E1298" w:rsidRPr="00AF70D9">
        <w:rPr>
          <w:lang w:val="vi-VN"/>
        </w:rPr>
        <w:t xml:space="preserve"> có vướng mắc</w:t>
      </w:r>
      <w:r w:rsidR="003E1298">
        <w:rPr>
          <w:lang w:val="vi-VN"/>
        </w:rPr>
        <w:t xml:space="preserve"> phát sinh trong giai đoạn 2021-2025</w:t>
      </w:r>
      <w:r w:rsidR="007F7B77">
        <w:rPr>
          <w:lang w:val="vi-VN"/>
        </w:rPr>
        <w:t xml:space="preserve"> </w:t>
      </w:r>
      <w:r w:rsidR="007F7B77" w:rsidRPr="004D504F">
        <w:rPr>
          <w:lang w:val="vi-VN"/>
        </w:rPr>
        <w:t>chưa được giải quyết triệt để.</w:t>
      </w:r>
      <w:r w:rsidR="0088150D" w:rsidRPr="004D504F">
        <w:rPr>
          <w:lang w:val="vi-VN"/>
        </w:rPr>
        <w:t xml:space="preserve"> </w:t>
      </w:r>
      <w:r w:rsidR="003E1298">
        <w:rPr>
          <w:lang w:val="vi-VN"/>
        </w:rPr>
        <w:t>Kết quả thống kê, phân loại 59 HTX phát sinh trong giai đoạn 2021-2025</w:t>
      </w:r>
      <w:r w:rsidR="000D08C3" w:rsidRPr="004D504F">
        <w:rPr>
          <w:lang w:val="vi-VN"/>
        </w:rPr>
        <w:t xml:space="preserve"> cụ thể </w:t>
      </w:r>
      <w:r w:rsidR="003E1298">
        <w:rPr>
          <w:lang w:val="vi-VN"/>
        </w:rPr>
        <w:t>như sau:</w:t>
      </w:r>
    </w:p>
    <w:p w14:paraId="544B5175" w14:textId="77777777" w:rsidR="003E1298" w:rsidRDefault="003E1298" w:rsidP="003E1298">
      <w:pPr>
        <w:spacing w:after="120"/>
        <w:jc w:val="both"/>
        <w:rPr>
          <w:b/>
          <w:bCs/>
          <w:i/>
          <w:iCs/>
        </w:rPr>
      </w:pPr>
      <w:r>
        <w:rPr>
          <w:noProof/>
        </w:rPr>
        <w:lastRenderedPageBreak/>
        <w:drawing>
          <wp:inline distT="0" distB="0" distL="0" distR="0" wp14:anchorId="291132A3" wp14:editId="13D067FE">
            <wp:extent cx="5730875" cy="2648198"/>
            <wp:effectExtent l="0" t="0" r="3175" b="0"/>
            <wp:docPr id="864483593" name="Chart 1">
              <a:extLst xmlns:a="http://schemas.openxmlformats.org/drawingml/2006/main">
                <a:ext uri="{FF2B5EF4-FFF2-40B4-BE49-F238E27FC236}">
                  <a16:creationId xmlns:a16="http://schemas.microsoft.com/office/drawing/2014/main" id="{08CB2777-5E13-D2C5-BE8B-6FF102B9F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80E6DE" w14:textId="5DE59B8F" w:rsidR="003E1298" w:rsidRPr="00F576BF" w:rsidRDefault="003E1298" w:rsidP="000D08C3">
      <w:pPr>
        <w:spacing w:after="120"/>
        <w:jc w:val="center"/>
        <w:rPr>
          <w:b/>
          <w:bCs/>
          <w:i/>
          <w:iCs/>
          <w:color w:val="404040" w:themeColor="text1" w:themeTint="BF"/>
          <w:sz w:val="24"/>
          <w:szCs w:val="18"/>
          <w:lang w:val="vi-VN"/>
        </w:rPr>
      </w:pPr>
      <w:r w:rsidRPr="00F576BF">
        <w:rPr>
          <w:b/>
          <w:bCs/>
          <w:i/>
          <w:iCs/>
          <w:color w:val="404040" w:themeColor="text1" w:themeTint="BF"/>
          <w:sz w:val="24"/>
          <w:szCs w:val="18"/>
          <w:lang w:val="vi-VN"/>
        </w:rPr>
        <w:t>Biểu đồ 0</w:t>
      </w:r>
      <w:r w:rsidR="00BD578C">
        <w:rPr>
          <w:b/>
          <w:bCs/>
          <w:i/>
          <w:iCs/>
          <w:color w:val="404040" w:themeColor="text1" w:themeTint="BF"/>
          <w:sz w:val="24"/>
          <w:szCs w:val="18"/>
        </w:rPr>
        <w:t>3</w:t>
      </w:r>
      <w:r w:rsidRPr="00F576BF">
        <w:rPr>
          <w:b/>
          <w:bCs/>
          <w:i/>
          <w:iCs/>
          <w:color w:val="404040" w:themeColor="text1" w:themeTint="BF"/>
          <w:sz w:val="24"/>
          <w:szCs w:val="18"/>
          <w:lang w:val="vi-VN"/>
        </w:rPr>
        <w:t xml:space="preserve"> - Phân loại HTX có vướng mắc phát sinh đến ngày </w:t>
      </w:r>
      <w:r w:rsidR="00B642CF">
        <w:rPr>
          <w:b/>
          <w:bCs/>
          <w:i/>
          <w:iCs/>
          <w:color w:val="404040" w:themeColor="text1" w:themeTint="BF"/>
          <w:sz w:val="24"/>
          <w:szCs w:val="18"/>
        </w:rPr>
        <w:t>15/12</w:t>
      </w:r>
      <w:r w:rsidRPr="00F576BF">
        <w:rPr>
          <w:b/>
          <w:bCs/>
          <w:i/>
          <w:iCs/>
          <w:color w:val="404040" w:themeColor="text1" w:themeTint="BF"/>
          <w:sz w:val="24"/>
          <w:szCs w:val="18"/>
          <w:lang w:val="vi-VN"/>
        </w:rPr>
        <w:t>/2025</w:t>
      </w:r>
    </w:p>
    <w:p w14:paraId="3425CC09" w14:textId="2E2BEDE6" w:rsidR="003E1298" w:rsidRDefault="003E1298" w:rsidP="006D437C">
      <w:pPr>
        <w:spacing w:after="120" w:line="240" w:lineRule="auto"/>
        <w:ind w:firstLine="720"/>
        <w:jc w:val="both"/>
        <w:rPr>
          <w:lang w:val="vi-VN"/>
        </w:rPr>
      </w:pPr>
      <w:r>
        <w:rPr>
          <w:lang w:val="vi-VN"/>
        </w:rPr>
        <w:t>Theo số liệu nêu trên, số lượng HTX ngừng hoạt động có phát sinh nợ đối với ngân sách nhà nước và các tổ chức, cá nhân khác</w:t>
      </w:r>
      <w:r w:rsidRPr="00FE72C6">
        <w:rPr>
          <w:lang w:val="vi-VN"/>
        </w:rPr>
        <w:t xml:space="preserve"> trong giai đoạn 2021-20</w:t>
      </w:r>
      <w:r w:rsidRPr="0007524B">
        <w:rPr>
          <w:lang w:val="vi-VN"/>
        </w:rPr>
        <w:t>25</w:t>
      </w:r>
      <w:r>
        <w:rPr>
          <w:lang w:val="vi-VN"/>
        </w:rPr>
        <w:t xml:space="preserve"> tăng khoảng 0</w:t>
      </w:r>
      <w:r w:rsidRPr="00AF70D9">
        <w:rPr>
          <w:lang w:val="vi-VN"/>
        </w:rPr>
        <w:t>6</w:t>
      </w:r>
      <w:r>
        <w:rPr>
          <w:lang w:val="vi-VN"/>
        </w:rPr>
        <w:t xml:space="preserve"> lần so với số liệu năm 2020; </w:t>
      </w:r>
      <w:r w:rsidRPr="0007524B">
        <w:rPr>
          <w:lang w:val="vi-VN"/>
        </w:rPr>
        <w:t xml:space="preserve">trong khi đó </w:t>
      </w:r>
      <w:r>
        <w:rPr>
          <w:lang w:val="vi-VN"/>
        </w:rPr>
        <w:t>số lượng HTX ngừng hoạt động nhưng chưa giải thể được do vướng mắc quy định của pháp luật về hợp tác xã giảm nhiều so với giai đoạn trước, khoảng 95%; có 15 HTX không có đủ kinh phí thực hiện giải thể, 20 HTX gặp các vướng mắc khác nên không đủ điều kiện giải thể và không có HTX gặp vướng mắc về đất đai, tài sản trên đất dẫn đến không thể thực hiện thủ tục giải thể theo quy định.</w:t>
      </w:r>
    </w:p>
    <w:p w14:paraId="6C3367D0" w14:textId="28D69C0C" w:rsidR="00B07C59" w:rsidRPr="00B07C59" w:rsidRDefault="0086095A" w:rsidP="006D437C">
      <w:pPr>
        <w:spacing w:after="120" w:line="240" w:lineRule="auto"/>
        <w:ind w:firstLine="720"/>
        <w:jc w:val="both"/>
        <w:rPr>
          <w:rFonts w:eastAsia="Calibri" w:cs="Times New Roman"/>
          <w:lang w:val="vi-VN"/>
        </w:rPr>
      </w:pPr>
      <w:r w:rsidRPr="004D504F">
        <w:rPr>
          <w:rFonts w:eastAsia="Calibri" w:cs="Times New Roman"/>
          <w:lang w:val="vi-VN"/>
        </w:rPr>
        <w:t>Như vậy, s</w:t>
      </w:r>
      <w:r w:rsidR="00B07C59" w:rsidRPr="00B07C59">
        <w:rPr>
          <w:rFonts w:eastAsia="Calibri" w:cs="Times New Roman"/>
          <w:lang w:val="vi-VN"/>
        </w:rPr>
        <w:t>ố lượng HTX ngừng hoạt động chưa được giải thể còn lớn, đặc biệt là 274 HTX phát sinh vướng mắc</w:t>
      </w:r>
      <w:r w:rsidR="002A6AC1">
        <w:rPr>
          <w:rFonts w:eastAsia="Calibri" w:cs="Times New Roman"/>
          <w:lang w:val="vi-VN"/>
        </w:rPr>
        <w:t xml:space="preserve"> từ</w:t>
      </w:r>
      <w:r w:rsidR="00B07C59" w:rsidRPr="00B07C59">
        <w:rPr>
          <w:rFonts w:eastAsia="Calibri" w:cs="Times New Roman"/>
          <w:lang w:val="vi-VN"/>
        </w:rPr>
        <w:t xml:space="preserve"> trước năm 2020</w:t>
      </w:r>
      <w:r w:rsidR="002A6AC1">
        <w:rPr>
          <w:rFonts w:eastAsia="Calibri" w:cs="Times New Roman"/>
          <w:lang w:val="vi-VN"/>
        </w:rPr>
        <w:t xml:space="preserve"> đến nay</w:t>
      </w:r>
      <w:r w:rsidRPr="004D504F">
        <w:rPr>
          <w:rFonts w:eastAsia="Calibri" w:cs="Times New Roman"/>
          <w:lang w:val="vi-VN"/>
        </w:rPr>
        <w:t xml:space="preserve"> chưa được giải quyết triệt để</w:t>
      </w:r>
      <w:r w:rsidR="00B07C59" w:rsidRPr="00B07C59">
        <w:rPr>
          <w:rFonts w:eastAsia="Calibri" w:cs="Times New Roman"/>
          <w:lang w:val="vi-VN"/>
        </w:rPr>
        <w:t xml:space="preserve">. Một số HTX còn nợ nghĩa vụ tài chính đối với ngân sách nhà nước, tổ chức tín dụng, thành viên hoặc bên thứ ba; nhiều HTX không còn đủ kinh phí để thực hiện thủ tục giải thể theo quy định; một bộ phận HTX kéo dài tình trạng “mất kết nối” - cơ quan quản lý nhà nước không liên hệ được với người đại diện, gây khó khăn cho chính quyền trong việc hướng dẫn thực hiện thủ tục giải thể. </w:t>
      </w:r>
    </w:p>
    <w:p w14:paraId="7C6FDDE2" w14:textId="77777777" w:rsidR="00825FB9" w:rsidRPr="004D504F" w:rsidRDefault="00825FB9" w:rsidP="006D437C">
      <w:pPr>
        <w:pStyle w:val="Heading2"/>
        <w:rPr>
          <w:lang w:val="vi-VN"/>
        </w:rPr>
      </w:pPr>
      <w:bookmarkStart w:id="19" w:name="_Toc226622834"/>
      <w:r w:rsidRPr="004D504F">
        <w:rPr>
          <w:lang w:val="vi-VN"/>
        </w:rPr>
        <w:t>II. THỰC TRẠNG CÔNG TÁC QUẢN LÝ NHÀ NƯỚC VỀ KINH TẾ TẬP THỂ</w:t>
      </w:r>
      <w:bookmarkEnd w:id="19"/>
    </w:p>
    <w:p w14:paraId="6AA01E4F" w14:textId="77777777" w:rsidR="00825FB9" w:rsidRPr="004D504F" w:rsidRDefault="00825FB9" w:rsidP="006D437C">
      <w:pPr>
        <w:pStyle w:val="Heading3"/>
        <w:numPr>
          <w:ilvl w:val="0"/>
          <w:numId w:val="4"/>
        </w:numPr>
        <w:rPr>
          <w:lang w:val="vi-VN"/>
        </w:rPr>
      </w:pPr>
      <w:bookmarkStart w:id="20" w:name="_Toc226622835"/>
      <w:r w:rsidRPr="004D504F">
        <w:rPr>
          <w:lang w:val="vi-VN"/>
        </w:rPr>
        <w:t>Về tổ chức bộ máy quản lý nhà nước về kinh tế tập thể</w:t>
      </w:r>
      <w:bookmarkEnd w:id="20"/>
    </w:p>
    <w:p w14:paraId="1BB7BC9B" w14:textId="77777777" w:rsidR="002F3C1C" w:rsidRPr="004D504F" w:rsidRDefault="002F3C1C" w:rsidP="006D437C">
      <w:pPr>
        <w:pStyle w:val="NoSpacing"/>
        <w:rPr>
          <w:lang w:val="vi-VN"/>
        </w:rPr>
      </w:pPr>
      <w:r w:rsidRPr="004D504F">
        <w:rPr>
          <w:lang w:val="vi-VN"/>
        </w:rPr>
        <w:t>Sau sáp nhập, bộ máy quản lý nhà nước đối với kinh tế tập thể trên địa bàn tỉnh Phú Thọ được tổ chức lại theo hướng tinh gọn, liên thông và tăng cường trách nhiệm của cơ quan chuyên môn. Cơ quan đầu mối tham mưu tổng hợp cho Ủy ban nhân dân tỉnh hiện nay là Sở Tài chính, thực hiện cả hai chức năng tham mưu kế hoạch phát triển kinh tế - xã hội, cơ chế chính sách, đồng thời tham mưu về tài chính, ngân sách và bố trí nguồn lực hỗ trợ phát triển kinh tế tập thể. Việc hợp nhất hai sở trước đây giúp tăng tính đồng bộ trong hoạch định chính sách, phân bổ nguồn lực và tổ chức triển khai các chương trình hỗ trợ hợp tác xã.</w:t>
      </w:r>
    </w:p>
    <w:p w14:paraId="72CB3C1B" w14:textId="77777777" w:rsidR="002F3C1C" w:rsidRPr="004D504F" w:rsidRDefault="002F3C1C" w:rsidP="006D437C">
      <w:pPr>
        <w:pStyle w:val="NoSpacing"/>
        <w:rPr>
          <w:lang w:val="vi-VN"/>
        </w:rPr>
      </w:pPr>
      <w:r w:rsidRPr="004D504F">
        <w:rPr>
          <w:lang w:val="vi-VN"/>
        </w:rPr>
        <w:t xml:space="preserve">Sở Nông nghiệp và Môi trường là cơ quan chủ trì quản lý nhà nước đối với hợp tác xã nông nghiệp và môi trường, đảm nhận vai trò quan trọng trong hướng </w:t>
      </w:r>
      <w:r w:rsidRPr="004D504F">
        <w:rPr>
          <w:lang w:val="vi-VN"/>
        </w:rPr>
        <w:lastRenderedPageBreak/>
        <w:t>dẫn chuyển đổi theo Luật Hợp tác xã, phát triển chuỗi giá trị nông sản, quản lý vùng nguyên liệu, bảo vệ môi trường trong sản xuất nông nghiệp, giảm phát thải lĩnh vực trồng trọt và cung cấp dịch vụ công liên quan đến đất đai của HTX.</w:t>
      </w:r>
    </w:p>
    <w:p w14:paraId="79CDC1AE" w14:textId="3D195287" w:rsidR="002F3C1C" w:rsidRDefault="002F3C1C" w:rsidP="006D437C">
      <w:pPr>
        <w:pStyle w:val="NoSpacing"/>
        <w:rPr>
          <w:lang w:val="vi-VN"/>
        </w:rPr>
      </w:pPr>
      <w:r w:rsidRPr="004D504F">
        <w:rPr>
          <w:lang w:val="vi-VN"/>
        </w:rPr>
        <w:t>Các lĩnh vực công nghiệp, thương mại và dịch vụ hợp tác xã thuộc trách nhiệm chuyên môn của các cơ quan chuyên môn trực thuộc Ủy ban nhân dân tỉnh</w:t>
      </w:r>
      <w:r w:rsidR="009D5CAF" w:rsidRPr="004D504F">
        <w:rPr>
          <w:lang w:val="vi-VN"/>
        </w:rPr>
        <w:t xml:space="preserve">; </w:t>
      </w:r>
      <w:r w:rsidR="00E31CCE" w:rsidRPr="00EC454C">
        <w:rPr>
          <w:lang w:val="vi-VN"/>
        </w:rPr>
        <w:t xml:space="preserve">Liên minh </w:t>
      </w:r>
      <w:r w:rsidR="00E31CCE">
        <w:rPr>
          <w:lang w:val="vi-VN"/>
        </w:rPr>
        <w:t>H</w:t>
      </w:r>
      <w:r w:rsidR="00E31CCE" w:rsidRPr="00EC454C">
        <w:rPr>
          <w:lang w:val="vi-VN"/>
        </w:rPr>
        <w:t xml:space="preserve">ợp tác xã tỉnh tiếp tục </w:t>
      </w:r>
      <w:r w:rsidR="00E31CCE" w:rsidRPr="00EC454C">
        <w:rPr>
          <w:rFonts w:cs="Times New Roman"/>
          <w:szCs w:val="28"/>
          <w:shd w:val="clear" w:color="auto" w:fill="FFFFFF"/>
          <w:lang w:val="vi-VN"/>
        </w:rPr>
        <w:t>đóng vai trò nòng cốt trong phát triển kinh tế tập thể, hợp tác xã</w:t>
      </w:r>
      <w:r w:rsidR="00E31CCE" w:rsidRPr="00EC454C">
        <w:rPr>
          <w:lang w:val="vi-VN"/>
        </w:rPr>
        <w:t xml:space="preserve">, thực </w:t>
      </w:r>
      <w:r w:rsidR="00E31CCE" w:rsidRPr="00501142">
        <w:rPr>
          <w:spacing w:val="-2"/>
          <w:lang w:val="vi-VN"/>
        </w:rPr>
        <w:t>hiện các nhiệm vụ tổ chức hỗ trợ, tư vấn, đào tạo và kết nối thị trường cho HTX</w:t>
      </w:r>
      <w:r w:rsidRPr="004D504F">
        <w:rPr>
          <w:lang w:val="vi-VN"/>
        </w:rPr>
        <w:t>.</w:t>
      </w:r>
    </w:p>
    <w:p w14:paraId="60851413" w14:textId="77777777" w:rsidR="0022783F" w:rsidRPr="000150A5" w:rsidRDefault="0022783F" w:rsidP="006D437C">
      <w:pPr>
        <w:pStyle w:val="NoSpacing"/>
        <w:rPr>
          <w:lang w:val="vi-VN"/>
        </w:rPr>
      </w:pPr>
      <w:r w:rsidRPr="000150A5">
        <w:rPr>
          <w:lang w:val="vi-VN"/>
        </w:rPr>
        <w:t>Việc triển khai các nhiệm vụ kinh tế tập thể được thống nhất thông qua hoạt động của các Ban Chỉ đạo phát triển kinh tế tập thể cấp tỉnh</w:t>
      </w:r>
      <w:r>
        <w:rPr>
          <w:rStyle w:val="FootnoteReference"/>
        </w:rPr>
        <w:footnoteReference w:id="4"/>
      </w:r>
      <w:r w:rsidRPr="000150A5">
        <w:rPr>
          <w:lang w:val="vi-VN"/>
        </w:rPr>
        <w:t>, cấp huyện. Sau khi hoạt động chính quyền địa phương 02 cấp, Ủy ban nhân dân tỉnh Phú Thọ đã thành lập Ban Chỉ đạo phát triển kinh tế tập thể của tỉnh mới</w:t>
      </w:r>
      <w:r>
        <w:rPr>
          <w:rStyle w:val="FootnoteReference"/>
        </w:rPr>
        <w:footnoteReference w:id="5"/>
      </w:r>
      <w:r w:rsidRPr="000150A5">
        <w:rPr>
          <w:lang w:val="vi-VN"/>
        </w:rPr>
        <w:t xml:space="preserve"> để </w:t>
      </w:r>
      <w:r>
        <w:rPr>
          <w:lang w:val="vi-VN"/>
        </w:rPr>
        <w:t>chỉ đạo, điều h</w:t>
      </w:r>
      <w:r w:rsidRPr="00DB19ED">
        <w:rPr>
          <w:lang w:val="vi-VN"/>
        </w:rPr>
        <w:t>ành</w:t>
      </w:r>
      <w:r>
        <w:rPr>
          <w:lang w:val="vi-VN"/>
        </w:rPr>
        <w:t xml:space="preserve">, hướng dẫn, đôn đốc hoạt động giữa các sở, ngành, cơ quan cấp tỉnh và các địa phương trong việc giải quyết những vấn đề quan trọng, liên ngành về phát triển kinh tế tập thể, hợp tác xã; xây dựng, hoàn thiện và hướng dẫn </w:t>
      </w:r>
      <w:r w:rsidRPr="000150A5">
        <w:rPr>
          <w:lang w:val="vi-VN"/>
        </w:rPr>
        <w:t xml:space="preserve">các </w:t>
      </w:r>
      <w:r>
        <w:rPr>
          <w:lang w:val="vi-VN"/>
        </w:rPr>
        <w:t>cơ chế, chính sách</w:t>
      </w:r>
      <w:r w:rsidRPr="000150A5">
        <w:rPr>
          <w:lang w:val="vi-VN"/>
        </w:rPr>
        <w:t xml:space="preserve"> có</w:t>
      </w:r>
      <w:r>
        <w:rPr>
          <w:lang w:val="vi-VN"/>
        </w:rPr>
        <w:t xml:space="preserve"> liên quan</w:t>
      </w:r>
      <w:r w:rsidRPr="000150A5">
        <w:rPr>
          <w:lang w:val="vi-VN"/>
        </w:rPr>
        <w:t>.</w:t>
      </w:r>
    </w:p>
    <w:p w14:paraId="658C2360" w14:textId="25004FB0" w:rsidR="002F3C1C" w:rsidRPr="004D504F" w:rsidRDefault="0022783F" w:rsidP="00574F3A">
      <w:pPr>
        <w:pStyle w:val="NoSpacing"/>
        <w:rPr>
          <w:lang w:val="vi-VN"/>
        </w:rPr>
      </w:pPr>
      <w:r w:rsidRPr="000150A5">
        <w:rPr>
          <w:lang w:val="vi-VN"/>
        </w:rPr>
        <w:t>M</w:t>
      </w:r>
      <w:r w:rsidR="002F3C1C" w:rsidRPr="004D504F">
        <w:rPr>
          <w:lang w:val="vi-VN"/>
        </w:rPr>
        <w:t xml:space="preserve">ột trong những hạn chế lớn nhất là đội ngũ cán bộ phụ trách kinh tế tập thể các cấp chủ yếu là kiêm nhiệm, không có biên chế chuyên trách tại các cơ quan, </w:t>
      </w:r>
      <w:r w:rsidRPr="000150A5">
        <w:rPr>
          <w:lang w:val="vi-VN"/>
        </w:rPr>
        <w:t xml:space="preserve">đơn vị, </w:t>
      </w:r>
      <w:r w:rsidR="002F3C1C" w:rsidRPr="004D504F">
        <w:rPr>
          <w:lang w:val="vi-VN"/>
        </w:rPr>
        <w:t>đặc biệt là Ủy ban nhân dân cấp xã. Nhiều cán bộ phải đảm nhiệm đồng thời nhiều nhiệm vụ về kinh tế - xã hội, dẫn đến việc nắm bắt quy định pháp luật mới, hỗ trợ HTX chuyển đổi mô hình hoạt động, xây dựng phương án sản xuất - kinh doanh hoặc giải quyết khó khăn phát sinh chưa kịp thời và chưa sâu</w:t>
      </w:r>
      <w:r w:rsidR="00132518" w:rsidRPr="000150A5">
        <w:rPr>
          <w:lang w:val="vi-VN"/>
        </w:rPr>
        <w:t xml:space="preserve"> sát</w:t>
      </w:r>
      <w:r w:rsidR="00525944" w:rsidRPr="000F3665">
        <w:rPr>
          <w:lang w:val="vi-VN"/>
        </w:rPr>
        <w:t>, đáp ứng nhu cầu của HTX</w:t>
      </w:r>
      <w:r w:rsidR="002F3C1C" w:rsidRPr="004D504F">
        <w:rPr>
          <w:lang w:val="vi-VN"/>
        </w:rPr>
        <w:t xml:space="preserve">. Năng lực chuyên môn về mô hình HTX kiểu mới, quản trị HTX theo chuỗi giá trị, truy xuất nguồn gốc, chuyển đổi số và tiếp cận thị trường còn chưa đồng đều, ảnh hưởng đến chất lượng tham mưu và hiệu quả tổ chức thực hiện chính sách ở </w:t>
      </w:r>
      <w:r w:rsidR="00132518" w:rsidRPr="000150A5">
        <w:rPr>
          <w:lang w:val="vi-VN"/>
        </w:rPr>
        <w:t xml:space="preserve">cấp </w:t>
      </w:r>
      <w:r w:rsidR="002F3C1C" w:rsidRPr="004D504F">
        <w:rPr>
          <w:lang w:val="vi-VN"/>
        </w:rPr>
        <w:t>cơ sở.</w:t>
      </w:r>
    </w:p>
    <w:p w14:paraId="4C35FAC2" w14:textId="5A86C5C1" w:rsidR="00823EB8" w:rsidRPr="004D504F" w:rsidRDefault="002F3C1C" w:rsidP="00574F3A">
      <w:pPr>
        <w:pStyle w:val="NoSpacing"/>
        <w:rPr>
          <w:lang w:val="vi-VN"/>
        </w:rPr>
      </w:pPr>
      <w:r w:rsidRPr="004D504F">
        <w:rPr>
          <w:lang w:val="vi-VN"/>
        </w:rPr>
        <w:t>Hệ thống thông tin và cơ sở dữ liệu về kinh tế tập thể chưa được chuẩn hóa đồng bộ theo mô hình tỉnh mới; việc kết nối dữ liệu giữa Sở Tài chính, Sở Nông nghiệp và Môi trường, Liên minh hợp tác xã và Ủy ban nhân dân các xã, phường còn hạn chế</w:t>
      </w:r>
      <w:r w:rsidR="00132518" w:rsidRPr="000150A5">
        <w:rPr>
          <w:lang w:val="vi-VN"/>
        </w:rPr>
        <w:t>,</w:t>
      </w:r>
      <w:r w:rsidRPr="004D504F">
        <w:rPr>
          <w:lang w:val="vi-VN"/>
        </w:rPr>
        <w:t xml:space="preserve"> đặc biệt là sau khi sắp xếp các đơn vị hành chính cấp xã, dẫn đến những khó khăn trong đánh giá, dự báo và hoạch định chính sách.</w:t>
      </w:r>
    </w:p>
    <w:p w14:paraId="4DE1B8FF" w14:textId="77777777" w:rsidR="00825FB9" w:rsidRPr="004D504F" w:rsidRDefault="00825FB9" w:rsidP="00574F3A">
      <w:pPr>
        <w:pStyle w:val="Heading3"/>
        <w:rPr>
          <w:lang w:val="vi-VN"/>
        </w:rPr>
      </w:pPr>
      <w:bookmarkStart w:id="21" w:name="_Toc226622836"/>
      <w:r w:rsidRPr="004D504F">
        <w:rPr>
          <w:lang w:val="vi-VN"/>
        </w:rPr>
        <w:t>2. Về việc triển khai thực hiện các nhiệm vụ phát triển kinh tế tập thể</w:t>
      </w:r>
      <w:bookmarkEnd w:id="21"/>
    </w:p>
    <w:p w14:paraId="4C31DD15" w14:textId="77777777" w:rsidR="00F45825" w:rsidRDefault="002F3C1C" w:rsidP="00574F3A">
      <w:pPr>
        <w:pStyle w:val="NoSpacing"/>
        <w:rPr>
          <w:lang w:val="vi-VN"/>
        </w:rPr>
      </w:pPr>
      <w:r w:rsidRPr="004D504F">
        <w:rPr>
          <w:lang w:val="vi-VN"/>
        </w:rPr>
        <w:t>Việc triển khai các nhiệm vụ phát triển kinh tế tập thể theo chỉ đạo của Trung ương và của tỉnh trong giai đoạn 2021</w:t>
      </w:r>
      <w:r w:rsidR="00074AC6" w:rsidRPr="004D504F">
        <w:rPr>
          <w:lang w:val="vi-VN"/>
        </w:rPr>
        <w:t>-</w:t>
      </w:r>
      <w:r w:rsidRPr="004D504F">
        <w:rPr>
          <w:lang w:val="vi-VN"/>
        </w:rPr>
        <w:t xml:space="preserve">2025 được thực hiện tương đối đầy đủ nhưng vẫn còn những điểm nghẽn cần khắc phục. </w:t>
      </w:r>
    </w:p>
    <w:p w14:paraId="6782E447" w14:textId="46C344C4" w:rsidR="002F3C1C" w:rsidRPr="004D504F" w:rsidRDefault="002F3C1C" w:rsidP="00574F3A">
      <w:pPr>
        <w:pStyle w:val="NoSpacing"/>
        <w:rPr>
          <w:lang w:val="vi-VN"/>
        </w:rPr>
      </w:pPr>
      <w:r w:rsidRPr="004D504F">
        <w:rPr>
          <w:lang w:val="vi-VN"/>
        </w:rPr>
        <w:lastRenderedPageBreak/>
        <w:t xml:space="preserve">Công tác phổ biến chính sách, tập huấn </w:t>
      </w:r>
      <w:r w:rsidR="00074AC6" w:rsidRPr="004D504F">
        <w:rPr>
          <w:lang w:val="vi-VN"/>
        </w:rPr>
        <w:t xml:space="preserve">triển khai thi hành </w:t>
      </w:r>
      <w:r w:rsidRPr="004D504F">
        <w:rPr>
          <w:lang w:val="vi-VN"/>
        </w:rPr>
        <w:t xml:space="preserve">Luật </w:t>
      </w:r>
      <w:r w:rsidR="00074AC6" w:rsidRPr="004D504F">
        <w:rPr>
          <w:lang w:val="vi-VN"/>
        </w:rPr>
        <w:t>Hợp tác xã</w:t>
      </w:r>
      <w:r w:rsidRPr="004D504F">
        <w:rPr>
          <w:lang w:val="vi-VN"/>
        </w:rPr>
        <w:t xml:space="preserve"> 2023 được tổ chức thường xuyên hơn, nhưng ở nhiều địa phương, chất lượng tuyên truyền chưa cao, thiếu tính chuyên sâu, chưa tạo được sự chuyển biến mạnh mẽ trong nhận thức của cán bộ cơ sở và thành viên HTX.</w:t>
      </w:r>
    </w:p>
    <w:p w14:paraId="237C693D" w14:textId="77777777" w:rsidR="002F3C1C" w:rsidRPr="004D504F" w:rsidRDefault="002F3C1C" w:rsidP="00574F3A">
      <w:pPr>
        <w:pStyle w:val="NoSpacing"/>
        <w:rPr>
          <w:lang w:val="vi-VN"/>
        </w:rPr>
      </w:pPr>
      <w:r w:rsidRPr="004D504F">
        <w:rPr>
          <w:lang w:val="vi-VN"/>
        </w:rPr>
        <w:t xml:space="preserve">Việc hướng dẫn đăng ký, chuyển đổi theo </w:t>
      </w:r>
      <w:r w:rsidR="00074AC6" w:rsidRPr="004D504F">
        <w:rPr>
          <w:lang w:val="vi-VN"/>
        </w:rPr>
        <w:t>Luật Hợp tác xã 2023 được thực hiện</w:t>
      </w:r>
      <w:r w:rsidRPr="004D504F">
        <w:rPr>
          <w:lang w:val="vi-VN"/>
        </w:rPr>
        <w:t xml:space="preserve"> chưa đồng đều giữa các địa phương. Nguyên nhân chủ yếu do năng lực của cán bộ đầu mối còn hạn chế, một số cán bộ cơ sở chưa nắm chắc quy định mới, trong khi HTX còn lúng túng trong việc lập điều lệ, xây dựng phương án sản xuất </w:t>
      </w:r>
      <w:r w:rsidR="00074AC6" w:rsidRPr="004D504F">
        <w:rPr>
          <w:lang w:val="vi-VN"/>
        </w:rPr>
        <w:t>-</w:t>
      </w:r>
      <w:r w:rsidRPr="004D504F">
        <w:rPr>
          <w:lang w:val="vi-VN"/>
        </w:rPr>
        <w:t xml:space="preserve"> kinh doanh, tổ chức bộ máy và cập nhật thông tin theo yêu cầu luật mới.</w:t>
      </w:r>
    </w:p>
    <w:p w14:paraId="76DDFCC8" w14:textId="77777777" w:rsidR="002F3C1C" w:rsidRPr="004D504F" w:rsidRDefault="002F3C1C" w:rsidP="00574F3A">
      <w:pPr>
        <w:pStyle w:val="NoSpacing"/>
        <w:rPr>
          <w:lang w:val="vi-VN"/>
        </w:rPr>
      </w:pPr>
      <w:r w:rsidRPr="004D504F">
        <w:rPr>
          <w:lang w:val="vi-VN"/>
        </w:rPr>
        <w:t xml:space="preserve">Công tác thanh tra, kiểm tra việc chấp hành pháp luật của HTX được tăng cường, nhất là trong lĩnh vực đất đai, môi trường, an toàn thực phẩm và tài chính. Tuy nhiên, hoạt động này vẫn thiên về kiểm tra </w:t>
      </w:r>
      <w:r w:rsidR="00074AC6" w:rsidRPr="004D504F">
        <w:rPr>
          <w:lang w:val="vi-VN"/>
        </w:rPr>
        <w:t>-</w:t>
      </w:r>
      <w:r w:rsidRPr="004D504F">
        <w:rPr>
          <w:lang w:val="vi-VN"/>
        </w:rPr>
        <w:t xml:space="preserve"> xử lý, chưa kết hợp tốt với nhiệm vụ tư vấn, hỗ trợ, tháo gỡ khó khăn, định hướng mô hình sản xuất hoặc củng cố năng lực quản trị </w:t>
      </w:r>
      <w:r w:rsidR="00074AC6" w:rsidRPr="004D504F">
        <w:rPr>
          <w:lang w:val="vi-VN"/>
        </w:rPr>
        <w:t>của các HTX</w:t>
      </w:r>
      <w:r w:rsidRPr="004D504F">
        <w:rPr>
          <w:lang w:val="vi-VN"/>
        </w:rPr>
        <w:t>. Tình trạng HTX ngừng hoạt động nhưng chưa được giải thể vẫn diễn ra ở nhiều nơi, làm giảm tính minh bạch và gây khó khăn cho công tác thống kê.</w:t>
      </w:r>
    </w:p>
    <w:p w14:paraId="3D378AA1" w14:textId="77777777" w:rsidR="002F3C1C" w:rsidRPr="004D504F" w:rsidRDefault="002F3C1C" w:rsidP="00574F3A">
      <w:pPr>
        <w:pStyle w:val="NoSpacing"/>
        <w:rPr>
          <w:lang w:val="vi-VN"/>
        </w:rPr>
      </w:pPr>
      <w:r w:rsidRPr="004D504F">
        <w:rPr>
          <w:lang w:val="vi-VN"/>
        </w:rPr>
        <w:t xml:space="preserve">Nguồn lực thực hiện các chính sách hỗ trợ HTX nhìn chung còn hạn chế, nhất là các chính sách về đầu tư hạ tầng, tín dụng ưu đãi, chuyển đổi số và phát triển thị trường. Việc lồng ghép vốn giữa các chương trình mục tiêu quốc gia, chương trình nông thôn mới, khuyến nông </w:t>
      </w:r>
      <w:r w:rsidR="00074AC6" w:rsidRPr="004D504F">
        <w:rPr>
          <w:lang w:val="vi-VN"/>
        </w:rPr>
        <w:t>-</w:t>
      </w:r>
      <w:r w:rsidRPr="004D504F">
        <w:rPr>
          <w:lang w:val="vi-VN"/>
        </w:rPr>
        <w:t xml:space="preserve"> khuyến công, OCOP và các cơ chế hỗ trợ khác chưa nhịp nhàng; thủ tục còn phức tạp, làm giảm khả năng tiếp cận chính sách của HTX.</w:t>
      </w:r>
    </w:p>
    <w:p w14:paraId="16CE13A3" w14:textId="30935C49" w:rsidR="002F3C1C" w:rsidRPr="004D504F" w:rsidRDefault="00074AC6" w:rsidP="00574F3A">
      <w:pPr>
        <w:pStyle w:val="NoSpacing"/>
        <w:rPr>
          <w:lang w:val="vi-VN"/>
        </w:rPr>
      </w:pPr>
      <w:r w:rsidRPr="004D504F">
        <w:rPr>
          <w:lang w:val="vi-VN"/>
        </w:rPr>
        <w:t>Hoạt động đ</w:t>
      </w:r>
      <w:r w:rsidR="002F3C1C" w:rsidRPr="004D504F">
        <w:rPr>
          <w:lang w:val="vi-VN"/>
        </w:rPr>
        <w:t>ào tạo và phát triển nguồn nhân lực HTX có chuyển biến tích cực nhưng chưa đáp ứng yêu cầu mới. Nội dung đào tạo còn dàn trải, chưa có chương trình chuyên sâu theo nhóm lĩnh vực</w:t>
      </w:r>
      <w:r w:rsidRPr="004D504F">
        <w:rPr>
          <w:lang w:val="vi-VN"/>
        </w:rPr>
        <w:t xml:space="preserve"> đặc biệt là lĩnh vực phi nông nghiệp</w:t>
      </w:r>
      <w:r w:rsidR="002F3C1C" w:rsidRPr="004D504F">
        <w:rPr>
          <w:lang w:val="vi-VN"/>
        </w:rPr>
        <w:t>; chưa chú trọng đào tạo quản trị theo chuỗi giá trị, chuyển đổi số, marketing</w:t>
      </w:r>
      <w:r w:rsidRPr="004D504F">
        <w:rPr>
          <w:lang w:val="vi-VN"/>
        </w:rPr>
        <w:t xml:space="preserve"> trên môi trường</w:t>
      </w:r>
      <w:r w:rsidR="002F3C1C" w:rsidRPr="004D504F">
        <w:rPr>
          <w:lang w:val="vi-VN"/>
        </w:rPr>
        <w:t xml:space="preserve"> số và </w:t>
      </w:r>
      <w:r w:rsidRPr="004D504F">
        <w:rPr>
          <w:lang w:val="vi-VN"/>
        </w:rPr>
        <w:t xml:space="preserve">đáp ứng các </w:t>
      </w:r>
      <w:r w:rsidR="002F3C1C" w:rsidRPr="004D504F">
        <w:rPr>
          <w:lang w:val="vi-VN"/>
        </w:rPr>
        <w:t>tiêu chuẩn quốc tế; chưa thu hút được đội ngũ trí thức trẻ, kỹ sư nông nghiệp, kỹ sư công nghệ về làm việc</w:t>
      </w:r>
      <w:r w:rsidR="00456D62" w:rsidRPr="004D504F">
        <w:rPr>
          <w:lang w:val="vi-VN"/>
        </w:rPr>
        <w:t xml:space="preserve"> hoặc tham gia các </w:t>
      </w:r>
      <w:r w:rsidR="0049227B" w:rsidRPr="004D504F">
        <w:rPr>
          <w:lang w:val="vi-VN"/>
        </w:rPr>
        <w:t>giai đoạn sản xuất, kinh doanh</w:t>
      </w:r>
      <w:r w:rsidR="002F3C1C" w:rsidRPr="004D504F">
        <w:rPr>
          <w:lang w:val="vi-VN"/>
        </w:rPr>
        <w:t xml:space="preserve"> trong HTX.</w:t>
      </w:r>
    </w:p>
    <w:p w14:paraId="7AD42330" w14:textId="24B6D34E" w:rsidR="002F3C1C" w:rsidRPr="004D504F" w:rsidRDefault="00132518" w:rsidP="007C10E1">
      <w:pPr>
        <w:pStyle w:val="NoSpacing"/>
        <w:rPr>
          <w:lang w:val="vi-VN"/>
        </w:rPr>
      </w:pPr>
      <w:r w:rsidRPr="000150A5">
        <w:rPr>
          <w:lang w:val="vi-VN"/>
        </w:rPr>
        <w:t xml:space="preserve">Mặc </w:t>
      </w:r>
      <w:r w:rsidR="002F3C1C" w:rsidRPr="004D504F">
        <w:rPr>
          <w:lang w:val="vi-VN"/>
        </w:rPr>
        <w:t xml:space="preserve">dù công tác triển khai nhiệm vụ phát triển kinh tế tập thể trong thời gian qua đã đóng góp tích cực cho phát triển kinh tế </w:t>
      </w:r>
      <w:r w:rsidR="00074AC6" w:rsidRPr="004D504F">
        <w:rPr>
          <w:lang w:val="vi-VN"/>
        </w:rPr>
        <w:t>-</w:t>
      </w:r>
      <w:r w:rsidR="002F3C1C" w:rsidRPr="004D504F">
        <w:rPr>
          <w:lang w:val="vi-VN"/>
        </w:rPr>
        <w:t xml:space="preserve"> xã hội của tỉnh, nhưng vẫn còn nhiều hạn chế về bộ máy, năng lực cán bộ, nguồn lực hỗ trợ và cơ chế phối hợp. Điều này đặt ra yêu cầu cấp thiết phải tiếp tục hoàn thiện thể chế, nâng cao chất lượng nguồn nhân lực và đổi mới phương thức tổ chức thực hiện nhiệm vụ trong giai đoạn 2026</w:t>
      </w:r>
      <w:r w:rsidR="00074AC6" w:rsidRPr="004D504F">
        <w:rPr>
          <w:lang w:val="vi-VN"/>
        </w:rPr>
        <w:t>-</w:t>
      </w:r>
      <w:r w:rsidR="002F3C1C" w:rsidRPr="004D504F">
        <w:rPr>
          <w:lang w:val="vi-VN"/>
        </w:rPr>
        <w:t>2030, phù hợp với mô hình và định hướng phát triển bền vững</w:t>
      </w:r>
      <w:r w:rsidR="00074AC6" w:rsidRPr="004D504F">
        <w:rPr>
          <w:lang w:val="vi-VN"/>
        </w:rPr>
        <w:t xml:space="preserve"> của tỉnh mới sau sáp nhập.</w:t>
      </w:r>
    </w:p>
    <w:p w14:paraId="3756D383" w14:textId="114ADE85" w:rsidR="00825FB9" w:rsidRPr="004D504F" w:rsidRDefault="00825FB9" w:rsidP="007C10E1">
      <w:pPr>
        <w:pStyle w:val="Heading2"/>
        <w:rPr>
          <w:lang w:val="vi-VN"/>
        </w:rPr>
      </w:pPr>
      <w:bookmarkStart w:id="22" w:name="_Toc226622837"/>
      <w:r w:rsidRPr="004D504F">
        <w:rPr>
          <w:lang w:val="vi-VN"/>
        </w:rPr>
        <w:t xml:space="preserve">III. </w:t>
      </w:r>
      <w:r w:rsidR="00E941CD" w:rsidRPr="005C5763">
        <w:rPr>
          <w:lang w:val="vi-VN"/>
        </w:rPr>
        <w:t>KẾT QUẢ TRIỂN KHAI THỰC HIỆN CÁC C</w:t>
      </w:r>
      <w:r w:rsidRPr="004D504F">
        <w:rPr>
          <w:lang w:val="vi-VN"/>
        </w:rPr>
        <w:t>HÍNH SÁCH HỖ TRỢ PHÁT TRIỂN KINH TẾ TẬP THỂ</w:t>
      </w:r>
      <w:r w:rsidR="00E941CD" w:rsidRPr="005C5763">
        <w:rPr>
          <w:lang w:val="vi-VN"/>
        </w:rPr>
        <w:t>, HỢP TÁC XÃ TRONG GIAI ĐOẠN 2021-2025</w:t>
      </w:r>
      <w:bookmarkEnd w:id="22"/>
      <w:r w:rsidRPr="004D504F">
        <w:rPr>
          <w:lang w:val="vi-VN"/>
        </w:rPr>
        <w:t xml:space="preserve"> </w:t>
      </w:r>
    </w:p>
    <w:p w14:paraId="4CC4E48D" w14:textId="44C10BE2" w:rsidR="006635D9" w:rsidRPr="005C5763" w:rsidRDefault="00EE0CEF" w:rsidP="007C10E1">
      <w:pPr>
        <w:pStyle w:val="NoSpacing"/>
        <w:rPr>
          <w:lang w:val="vi-VN"/>
        </w:rPr>
      </w:pPr>
      <w:r w:rsidRPr="005C5763">
        <w:rPr>
          <w:lang w:val="vi-VN"/>
        </w:rPr>
        <w:t>Trong giai đoạn 2021</w:t>
      </w:r>
      <w:r w:rsidR="00B2384B">
        <w:rPr>
          <w:lang w:val="vi-VN"/>
        </w:rPr>
        <w:t>-</w:t>
      </w:r>
      <w:r w:rsidRPr="005C5763">
        <w:rPr>
          <w:lang w:val="vi-VN"/>
        </w:rPr>
        <w:t xml:space="preserve">2025, trên cơ sở quán triệt và triển khai Chương trình hỗ trợ phát triển kinh tế tập thể, hợp tác xã theo Quyết định số 1804/QĐ-TTg ngày 13/11/2020 của Thủ tướng Chính phủ, Ủy ban nhân dân các tỉnh Phú Thọ, Vĩnh </w:t>
      </w:r>
      <w:r w:rsidRPr="005C5763">
        <w:rPr>
          <w:lang w:val="vi-VN"/>
        </w:rPr>
        <w:lastRenderedPageBreak/>
        <w:t>Phúc và Hòa Bình</w:t>
      </w:r>
      <w:r w:rsidR="006E0573" w:rsidRPr="005C5763">
        <w:rPr>
          <w:lang w:val="vi-VN"/>
        </w:rPr>
        <w:t xml:space="preserve"> (cũ)</w:t>
      </w:r>
      <w:r w:rsidRPr="005C5763">
        <w:rPr>
          <w:lang w:val="vi-VN"/>
        </w:rPr>
        <w:t xml:space="preserve"> đã chủ động ban hành đồng bộ nhiều văn bản chỉ đạo, điều hành nhằm cụ thể hóa chủ trương của Trung ương, tạo hành lang pháp lý và cơ chế hỗ trợ thiết thực cho khu vực kinh tế tập thể, hợp tác xã.</w:t>
      </w:r>
    </w:p>
    <w:p w14:paraId="338DB96D" w14:textId="77777777" w:rsidR="00B07740" w:rsidRDefault="006E0573" w:rsidP="006E0573">
      <w:pPr>
        <w:pStyle w:val="NoSpacing"/>
        <w:rPr>
          <w:lang w:val="vi-VN"/>
        </w:rPr>
      </w:pPr>
      <w:r w:rsidRPr="006E0573">
        <w:rPr>
          <w:lang w:val="vi-VN"/>
        </w:rPr>
        <w:t>Theo đó, cả ba tỉnh</w:t>
      </w:r>
      <w:r w:rsidR="00B07740" w:rsidRPr="00B07740">
        <w:rPr>
          <w:lang w:val="vi-VN"/>
        </w:rPr>
        <w:t xml:space="preserve"> </w:t>
      </w:r>
      <w:r w:rsidR="00B07740" w:rsidRPr="005C5763">
        <w:rPr>
          <w:lang w:val="vi-VN"/>
        </w:rPr>
        <w:t xml:space="preserve">Phú Thọ, Vĩnh Phúc và Hòa Bình (cũ) </w:t>
      </w:r>
      <w:r w:rsidRPr="006E0573">
        <w:rPr>
          <w:lang w:val="vi-VN"/>
        </w:rPr>
        <w:t xml:space="preserve">đều nghiêm túc quán triệt và triển khai đầy đủ các văn bản chỉ đạo của Trung ương như Nghị quyết số 20-NQ/TW của Ban Chấp hành Trung ương, Quyết định số 1804/QĐ-TTg, Quyết định số 167/QĐ-TTg, Quyết định số 1318/QĐ-TTg của Thủ tướng Chính phủ; đồng thời ban hành hệ thống chương trình, kế hoạch, nghị quyết, đề án để tổ chức thực hiện thống nhất trên địa bàn. </w:t>
      </w:r>
    </w:p>
    <w:p w14:paraId="386EC520" w14:textId="7250968B" w:rsidR="006E0573" w:rsidRPr="006E0573" w:rsidRDefault="006E0573" w:rsidP="006E0573">
      <w:pPr>
        <w:pStyle w:val="NoSpacing"/>
        <w:rPr>
          <w:lang w:val="vi-VN"/>
        </w:rPr>
      </w:pPr>
      <w:r w:rsidRPr="006E0573">
        <w:rPr>
          <w:lang w:val="vi-VN"/>
        </w:rPr>
        <w:t xml:space="preserve">Trên nền tảng chung đó, mỗi </w:t>
      </w:r>
      <w:r w:rsidR="00B07740" w:rsidRPr="000F3665">
        <w:rPr>
          <w:lang w:val="vi-VN"/>
        </w:rPr>
        <w:t>khu vực</w:t>
      </w:r>
      <w:r w:rsidRPr="006E0573">
        <w:rPr>
          <w:lang w:val="vi-VN"/>
        </w:rPr>
        <w:t xml:space="preserve"> đã chủ động xây dựng các cơ chế, chính sách phù hợp với điều kiện thực tiễn và định hướng phát triển riêng: </w:t>
      </w:r>
      <w:r w:rsidRPr="005C5763">
        <w:rPr>
          <w:lang w:val="vi-VN"/>
        </w:rPr>
        <w:t xml:space="preserve">tỉnh </w:t>
      </w:r>
      <w:r w:rsidRPr="006E0573">
        <w:rPr>
          <w:lang w:val="vi-VN"/>
        </w:rPr>
        <w:t>Phú Thọ</w:t>
      </w:r>
      <w:r w:rsidRPr="005C5763">
        <w:rPr>
          <w:lang w:val="vi-VN"/>
        </w:rPr>
        <w:t xml:space="preserve"> (cũ) định hướng </w:t>
      </w:r>
      <w:r w:rsidRPr="006E0573">
        <w:rPr>
          <w:lang w:val="vi-VN"/>
        </w:rPr>
        <w:t>gắn phát triển KTTT với tái cơ cấu nông nghiệp và các sản phẩm chủ lực như chè, bưởi, chuối, quế</w:t>
      </w:r>
      <w:r w:rsidR="00841C47">
        <w:rPr>
          <w:rStyle w:val="FootnoteReference"/>
          <w:lang w:val="vi-VN"/>
        </w:rPr>
        <w:footnoteReference w:id="6"/>
      </w:r>
      <w:r w:rsidRPr="006E0573">
        <w:rPr>
          <w:lang w:val="vi-VN"/>
        </w:rPr>
        <w:t xml:space="preserve">; </w:t>
      </w:r>
      <w:r w:rsidRPr="005C5763">
        <w:rPr>
          <w:lang w:val="vi-VN"/>
        </w:rPr>
        <w:t xml:space="preserve">tỉnh </w:t>
      </w:r>
      <w:r w:rsidRPr="006E0573">
        <w:rPr>
          <w:lang w:val="vi-VN"/>
        </w:rPr>
        <w:t>Hòa Bình</w:t>
      </w:r>
      <w:r w:rsidRPr="005C5763">
        <w:rPr>
          <w:lang w:val="vi-VN"/>
        </w:rPr>
        <w:t xml:space="preserve"> (cũ)</w:t>
      </w:r>
      <w:r w:rsidRPr="006E0573">
        <w:rPr>
          <w:lang w:val="vi-VN"/>
        </w:rPr>
        <w:t xml:space="preserve"> lồng ghép mạnh mẽ nội dung hỗ trợ </w:t>
      </w:r>
      <w:r w:rsidRPr="005C5763">
        <w:rPr>
          <w:lang w:val="vi-VN"/>
        </w:rPr>
        <w:t xml:space="preserve">phát triển </w:t>
      </w:r>
      <w:r w:rsidRPr="006E0573">
        <w:rPr>
          <w:lang w:val="vi-VN"/>
        </w:rPr>
        <w:t>KTTT</w:t>
      </w:r>
      <w:r w:rsidRPr="005C5763">
        <w:rPr>
          <w:lang w:val="vi-VN"/>
        </w:rPr>
        <w:t xml:space="preserve">, HTX </w:t>
      </w:r>
      <w:r w:rsidRPr="006E0573">
        <w:rPr>
          <w:lang w:val="vi-VN"/>
        </w:rPr>
        <w:t>trong Chương trình xây dựng nông thôn mới và phát triển vùng đồng bào dân tộc thiểu số</w:t>
      </w:r>
      <w:r w:rsidR="009E2E9D">
        <w:rPr>
          <w:rStyle w:val="FootnoteReference"/>
          <w:lang w:val="vi-VN"/>
        </w:rPr>
        <w:footnoteReference w:id="7"/>
      </w:r>
      <w:r w:rsidRPr="006E0573">
        <w:rPr>
          <w:lang w:val="vi-VN"/>
        </w:rPr>
        <w:t>;</w:t>
      </w:r>
      <w:r w:rsidR="00B07740" w:rsidRPr="000F3665">
        <w:rPr>
          <w:lang w:val="vi-VN"/>
        </w:rPr>
        <w:t xml:space="preserve"> trong khi đó</w:t>
      </w:r>
      <w:r w:rsidRPr="006E0573">
        <w:rPr>
          <w:lang w:val="vi-VN"/>
        </w:rPr>
        <w:t xml:space="preserve"> </w:t>
      </w:r>
      <w:r w:rsidR="00841C47" w:rsidRPr="005C5763">
        <w:rPr>
          <w:lang w:val="vi-VN"/>
        </w:rPr>
        <w:t xml:space="preserve">tỉnh </w:t>
      </w:r>
      <w:r w:rsidRPr="006E0573">
        <w:rPr>
          <w:lang w:val="vi-VN"/>
        </w:rPr>
        <w:t>Vĩnh Phúc</w:t>
      </w:r>
      <w:r w:rsidR="00841C47" w:rsidRPr="005C5763">
        <w:rPr>
          <w:lang w:val="vi-VN"/>
        </w:rPr>
        <w:t xml:space="preserve"> (cũ)</w:t>
      </w:r>
      <w:r w:rsidRPr="006E0573">
        <w:rPr>
          <w:lang w:val="vi-VN"/>
        </w:rPr>
        <w:t xml:space="preserve"> tập trung hoàn thiện mô hình HTX kiểu mới, ban hành các chính sách hỗ trợ chuyên đề và đề án phát triển KTTT, HTX cấp tỉnh</w:t>
      </w:r>
      <w:r w:rsidR="000401B7">
        <w:rPr>
          <w:rStyle w:val="FootnoteReference"/>
          <w:lang w:val="vi-VN"/>
        </w:rPr>
        <w:footnoteReference w:id="8"/>
      </w:r>
      <w:r w:rsidRPr="006E0573">
        <w:rPr>
          <w:lang w:val="vi-VN"/>
        </w:rPr>
        <w:t>.</w:t>
      </w:r>
    </w:p>
    <w:p w14:paraId="758FE321" w14:textId="77777777" w:rsidR="004F1836" w:rsidRDefault="006E0573" w:rsidP="00A24DB2">
      <w:pPr>
        <w:pStyle w:val="NoSpacing"/>
        <w:rPr>
          <w:lang w:val="vi-VN"/>
        </w:rPr>
      </w:pPr>
      <w:r w:rsidRPr="006E0573">
        <w:rPr>
          <w:lang w:val="vi-VN"/>
        </w:rPr>
        <w:t xml:space="preserve">Cách tiếp cận </w:t>
      </w:r>
      <w:r w:rsidR="00DA3F0C" w:rsidRPr="000F3665">
        <w:rPr>
          <w:lang w:val="vi-VN"/>
        </w:rPr>
        <w:t>như trên</w:t>
      </w:r>
      <w:r w:rsidRPr="006E0573">
        <w:rPr>
          <w:lang w:val="vi-VN"/>
        </w:rPr>
        <w:t xml:space="preserve"> vừa bảo đảm sự thống nhất trong triển khai chủ trương của Trung ương, vừa phát huy tính chủ động, linh hoạt của từng địa phương, qua đó hình thành hệ thống chính sách tương đối toàn diện, phù hợp thực tiễn, tạo động lực quan trọng thúc đẩy khu vực kinh tế tập thể, hợp tác xã phát triển trong giai đoạn 2021</w:t>
      </w:r>
      <w:r w:rsidR="00841C47" w:rsidRPr="005C5763">
        <w:rPr>
          <w:lang w:val="vi-VN"/>
        </w:rPr>
        <w:t>-</w:t>
      </w:r>
      <w:r w:rsidRPr="006E0573">
        <w:rPr>
          <w:lang w:val="vi-VN"/>
        </w:rPr>
        <w:t>2025.</w:t>
      </w:r>
      <w:r w:rsidR="000A3900" w:rsidRPr="005C5763">
        <w:rPr>
          <w:lang w:val="vi-VN"/>
        </w:rPr>
        <w:t xml:space="preserve"> </w:t>
      </w:r>
    </w:p>
    <w:p w14:paraId="16310A32" w14:textId="5B2A5AAA" w:rsidR="00DA3F0C" w:rsidRPr="000F3665" w:rsidRDefault="003A63DD" w:rsidP="00A24DB2">
      <w:pPr>
        <w:pStyle w:val="NoSpacing"/>
        <w:rPr>
          <w:lang w:val="vi-VN"/>
        </w:rPr>
      </w:pPr>
      <w:r w:rsidRPr="000F3665">
        <w:rPr>
          <w:lang w:val="vi-VN"/>
        </w:rPr>
        <w:t>T</w:t>
      </w:r>
      <w:r w:rsidR="004F1836" w:rsidRPr="000F3665">
        <w:rPr>
          <w:lang w:val="vi-VN"/>
        </w:rPr>
        <w:t>heo thống kê, t</w:t>
      </w:r>
      <w:r w:rsidRPr="000F3665">
        <w:rPr>
          <w:lang w:val="vi-VN"/>
        </w:rPr>
        <w:t>ổng k</w:t>
      </w:r>
      <w:r w:rsidR="005B5BD3" w:rsidRPr="000F3665">
        <w:rPr>
          <w:lang w:val="vi-VN"/>
        </w:rPr>
        <w:t>i</w:t>
      </w:r>
      <w:r w:rsidRPr="000F3665">
        <w:rPr>
          <w:lang w:val="vi-VN"/>
        </w:rPr>
        <w:t xml:space="preserve">nh phí thực hiện các hoạt động hỗ trợ phát triển KTTT, HTX </w:t>
      </w:r>
      <w:r w:rsidR="005B5BD3" w:rsidRPr="000F3665">
        <w:rPr>
          <w:lang w:val="vi-VN"/>
        </w:rPr>
        <w:t>của cả tỉnh</w:t>
      </w:r>
      <w:r w:rsidR="004F1836" w:rsidRPr="000F3665">
        <w:rPr>
          <w:lang w:val="vi-VN"/>
        </w:rPr>
        <w:t xml:space="preserve"> trong giai đoạn</w:t>
      </w:r>
      <w:r w:rsidR="005B5BD3" w:rsidRPr="000F3665">
        <w:rPr>
          <w:lang w:val="vi-VN"/>
        </w:rPr>
        <w:t xml:space="preserve"> đạt khoảng 342,898 tỷ đồng, trong đó:</w:t>
      </w:r>
    </w:p>
    <w:p w14:paraId="19605E1A" w14:textId="395E6DD5" w:rsidR="00A24DB2" w:rsidRPr="000F3665" w:rsidRDefault="004F1836" w:rsidP="00B83E09">
      <w:pPr>
        <w:pStyle w:val="NoSpacing"/>
        <w:tabs>
          <w:tab w:val="left" w:pos="5180"/>
        </w:tabs>
        <w:rPr>
          <w:lang w:val="vi-VN"/>
        </w:rPr>
      </w:pPr>
      <w:r w:rsidRPr="000F3665">
        <w:rPr>
          <w:lang w:val="vi-VN"/>
        </w:rPr>
        <w:t>- Cá</w:t>
      </w:r>
      <w:r w:rsidR="00B83E09" w:rsidRPr="000F3665">
        <w:rPr>
          <w:lang w:val="vi-VN"/>
        </w:rPr>
        <w:t>c chính sách chung về hỗ trợ thành lập mới, củng cố tổ chức KTTT, nâng cao năng lực nhận thức cho khu vực KTTT, xúc tiến thương mại, mở rộng thị trường, đầu tư kết cấu hạ tầng và chế biến sản phẩm</w:t>
      </w:r>
      <w:r w:rsidR="005B5BD3" w:rsidRPr="000F3665">
        <w:rPr>
          <w:lang w:val="vi-VN"/>
        </w:rPr>
        <w:t>: T</w:t>
      </w:r>
      <w:r w:rsidR="00B83E09" w:rsidRPr="000F3665">
        <w:rPr>
          <w:lang w:val="vi-VN"/>
        </w:rPr>
        <w:t xml:space="preserve">ỉnh </w:t>
      </w:r>
      <w:r w:rsidRPr="000F3665">
        <w:rPr>
          <w:lang w:val="vi-VN"/>
        </w:rPr>
        <w:t xml:space="preserve">đã </w:t>
      </w:r>
      <w:r w:rsidR="00B83E09" w:rsidRPr="000F3665">
        <w:rPr>
          <w:lang w:val="vi-VN"/>
        </w:rPr>
        <w:t xml:space="preserve">bố trí và giải ngân khoảng 68,883 tỷ đồng </w:t>
      </w:r>
      <w:r w:rsidR="00CB3568" w:rsidRPr="000F3665">
        <w:rPr>
          <w:lang w:val="vi-VN"/>
        </w:rPr>
        <w:t xml:space="preserve">để triển khai các hoạt động hỗ trợ cho </w:t>
      </w:r>
      <w:r w:rsidR="0086477E" w:rsidRPr="000F3665">
        <w:rPr>
          <w:lang w:val="vi-VN"/>
        </w:rPr>
        <w:t>1.187 HTX và khoảng hơn 5.200 lượt người được tham gia bồi dưỡng, đào tạo</w:t>
      </w:r>
      <w:r w:rsidR="00CB3568" w:rsidRPr="000F3665">
        <w:rPr>
          <w:lang w:val="vi-VN"/>
        </w:rPr>
        <w:t xml:space="preserve"> trong 05 năm</w:t>
      </w:r>
      <w:r w:rsidR="0086477E" w:rsidRPr="000F3665">
        <w:rPr>
          <w:lang w:val="vi-VN"/>
        </w:rPr>
        <w:t>.</w:t>
      </w:r>
    </w:p>
    <w:p w14:paraId="3169C5E2" w14:textId="77777777" w:rsidR="004F1836" w:rsidRPr="000F3665" w:rsidRDefault="005B5BD3" w:rsidP="009730E8">
      <w:pPr>
        <w:pStyle w:val="NoSpacing"/>
        <w:tabs>
          <w:tab w:val="left" w:pos="5180"/>
        </w:tabs>
        <w:rPr>
          <w:spacing w:val="-2"/>
          <w:lang w:val="vi-VN"/>
        </w:rPr>
      </w:pPr>
      <w:r w:rsidRPr="000F3665">
        <w:rPr>
          <w:spacing w:val="-2"/>
          <w:lang w:val="vi-VN"/>
        </w:rPr>
        <w:lastRenderedPageBreak/>
        <w:t xml:space="preserve">+ </w:t>
      </w:r>
      <w:r w:rsidR="004F1836" w:rsidRPr="000F3665">
        <w:rPr>
          <w:spacing w:val="-2"/>
          <w:lang w:val="vi-VN"/>
        </w:rPr>
        <w:t>C</w:t>
      </w:r>
      <w:r w:rsidR="003A63DD" w:rsidRPr="000F3665">
        <w:rPr>
          <w:spacing w:val="-2"/>
          <w:lang w:val="vi-VN"/>
        </w:rPr>
        <w:t xml:space="preserve">ác chính sách hỗ trợ khác của địa phương, như hỗ trợ về ứng dụng khoa học kỹ thuật, công nghệ mới, tiếp cận vốn tín dụng, tiếp cận vốn quỹ hỗ trợ phát triển hợp tác xã, </w:t>
      </w:r>
      <w:r w:rsidRPr="000F3665">
        <w:rPr>
          <w:spacing w:val="-2"/>
          <w:lang w:val="vi-VN"/>
        </w:rPr>
        <w:t xml:space="preserve">hỗ trợ giao đất, cho thuê đất, Chương trình “Mỗi xã một sản phẩm”, hỗ trợ liên kết và tiêu thụ sản phẩm nông nghiệp: Tổng kinh phí hỗ trợ khoảng </w:t>
      </w:r>
      <w:r w:rsidR="000A77DF" w:rsidRPr="000F3665">
        <w:rPr>
          <w:spacing w:val="-2"/>
          <w:lang w:val="vi-VN"/>
        </w:rPr>
        <w:t>266,226 tỷ đồng; trực tiếp hỗ trợ 274 HTX.</w:t>
      </w:r>
      <w:r w:rsidR="009730E8" w:rsidRPr="000F3665">
        <w:rPr>
          <w:spacing w:val="-2"/>
          <w:lang w:val="vi-VN"/>
        </w:rPr>
        <w:t xml:space="preserve"> </w:t>
      </w:r>
    </w:p>
    <w:p w14:paraId="1EA8BB26" w14:textId="055D8C5A" w:rsidR="000A77DF" w:rsidRPr="000F3665" w:rsidRDefault="004F1836" w:rsidP="009730E8">
      <w:pPr>
        <w:pStyle w:val="NoSpacing"/>
        <w:tabs>
          <w:tab w:val="left" w:pos="5180"/>
        </w:tabs>
        <w:rPr>
          <w:spacing w:val="-2"/>
          <w:lang w:val="vi-VN"/>
        </w:rPr>
      </w:pPr>
      <w:r w:rsidRPr="000F3665">
        <w:rPr>
          <w:spacing w:val="-2"/>
          <w:lang w:val="vi-VN"/>
        </w:rPr>
        <w:t xml:space="preserve">- </w:t>
      </w:r>
      <w:r w:rsidR="009730E8" w:rsidRPr="000F3665">
        <w:rPr>
          <w:spacing w:val="-2"/>
          <w:lang w:val="vi-VN"/>
        </w:rPr>
        <w:t xml:space="preserve">Ngoài ra, 03 tỉnh Phú Thọ, Vĩnh Phúc, Hòa Bình (cũ) còn thực hiện hỗ trợ hơn 50 HTX thông qua </w:t>
      </w:r>
      <w:r w:rsidR="00203411" w:rsidRPr="000F3665">
        <w:rPr>
          <w:spacing w:val="-2"/>
          <w:lang w:val="vi-VN"/>
        </w:rPr>
        <w:t xml:space="preserve">việc triển khai các chính sách hỗ trợ theo </w:t>
      </w:r>
      <w:r w:rsidR="009730E8" w:rsidRPr="000F3665">
        <w:rPr>
          <w:spacing w:val="-2"/>
          <w:lang w:val="vi-VN"/>
        </w:rPr>
        <w:t>các Nghị quyết đặc thù của địa phương, tổng kinh phí thực hiện khoảng 10,405 tỷ đồng.</w:t>
      </w:r>
    </w:p>
    <w:p w14:paraId="64D46427" w14:textId="0D8B86DF" w:rsidR="009730E8" w:rsidRPr="000F3665" w:rsidRDefault="00D03561" w:rsidP="009730E8">
      <w:pPr>
        <w:pStyle w:val="NoSpacing"/>
        <w:tabs>
          <w:tab w:val="left" w:pos="5180"/>
        </w:tabs>
        <w:rPr>
          <w:lang w:val="vi-VN"/>
        </w:rPr>
      </w:pPr>
      <w:r w:rsidRPr="000F3665">
        <w:rPr>
          <w:lang w:val="vi-VN"/>
        </w:rPr>
        <w:t>Kết quả thực hiện các chính sách cụ thể như sau:</w:t>
      </w:r>
    </w:p>
    <w:p w14:paraId="3FA08458" w14:textId="4C9C4419" w:rsidR="00825FB9" w:rsidRPr="004D504F" w:rsidRDefault="007C10E1" w:rsidP="007C10E1">
      <w:pPr>
        <w:pStyle w:val="Heading3"/>
        <w:rPr>
          <w:lang w:val="vi-VN"/>
        </w:rPr>
      </w:pPr>
      <w:bookmarkStart w:id="23" w:name="_Toc226622838"/>
      <w:r w:rsidRPr="004D504F">
        <w:rPr>
          <w:lang w:val="vi-VN"/>
        </w:rPr>
        <w:t xml:space="preserve">1. </w:t>
      </w:r>
      <w:r w:rsidR="00825FB9" w:rsidRPr="004D504F">
        <w:rPr>
          <w:lang w:val="vi-VN"/>
        </w:rPr>
        <w:t>Chính sách đào tạo cán bộ và nguồn nhân lực</w:t>
      </w:r>
      <w:bookmarkEnd w:id="23"/>
    </w:p>
    <w:p w14:paraId="0C01F784" w14:textId="441B9278" w:rsidR="00FF619A" w:rsidRPr="004D504F" w:rsidRDefault="00957D98" w:rsidP="007C10E1">
      <w:pPr>
        <w:pStyle w:val="NoSpacing"/>
        <w:rPr>
          <w:i/>
          <w:lang w:val="vi-VN"/>
        </w:rPr>
      </w:pPr>
      <w:r w:rsidRPr="004D504F">
        <w:rPr>
          <w:lang w:val="vi-VN"/>
        </w:rPr>
        <w:t>T</w:t>
      </w:r>
      <w:r w:rsidR="00EB7674" w:rsidRPr="000150A5">
        <w:rPr>
          <w:lang w:val="vi-VN"/>
        </w:rPr>
        <w:t>hực hiện các chính sách đào tạo cán bộ và nguồn nhân lực tại chỗ, t</w:t>
      </w:r>
      <w:r w:rsidRPr="004D504F">
        <w:rPr>
          <w:lang w:val="vi-VN"/>
        </w:rPr>
        <w:t>ỉnh Phú Thọ</w:t>
      </w:r>
      <w:r w:rsidR="00FF619A" w:rsidRPr="004D504F">
        <w:rPr>
          <w:lang w:val="vi-VN"/>
        </w:rPr>
        <w:t xml:space="preserve"> đã triển khai đồng bộ hoạt động đào tạo, bồi dưỡng và nâng cao năng lực cho đội ngũ cán bộ quản lý nhà nước, cán bộ quản trị HTX và thành viên HTX. Trong giai đoạn 2021</w:t>
      </w:r>
      <w:r w:rsidRPr="004D504F">
        <w:rPr>
          <w:lang w:val="vi-VN"/>
        </w:rPr>
        <w:t>-</w:t>
      </w:r>
      <w:r w:rsidR="00FF619A" w:rsidRPr="004D504F">
        <w:rPr>
          <w:lang w:val="vi-VN"/>
        </w:rPr>
        <w:t xml:space="preserve">2025, </w:t>
      </w:r>
      <w:r w:rsidRPr="004D504F">
        <w:rPr>
          <w:lang w:val="vi-VN"/>
        </w:rPr>
        <w:t xml:space="preserve">tỉnh đã </w:t>
      </w:r>
      <w:r w:rsidR="00FF619A" w:rsidRPr="004D504F">
        <w:rPr>
          <w:lang w:val="vi-VN"/>
        </w:rPr>
        <w:t>tổ chức trên 80 lớp đào tạo, tập huấn với hơn 5.000 lượt cán bộ và thành viên HTX tham gia</w:t>
      </w:r>
      <w:r w:rsidRPr="004D504F">
        <w:rPr>
          <w:lang w:val="vi-VN"/>
        </w:rPr>
        <w:t xml:space="preserve"> </w:t>
      </w:r>
      <w:r w:rsidRPr="004D504F">
        <w:rPr>
          <w:i/>
          <w:lang w:val="vi-VN"/>
        </w:rPr>
        <w:t>(số liệu tổng hợp của 03 tỉnh cũ).</w:t>
      </w:r>
    </w:p>
    <w:p w14:paraId="1CEB97F0" w14:textId="24253616" w:rsidR="007C0AB7" w:rsidRDefault="00FF619A" w:rsidP="007C10E1">
      <w:pPr>
        <w:pStyle w:val="NoSpacing"/>
        <w:rPr>
          <w:lang w:val="vi-VN"/>
        </w:rPr>
      </w:pPr>
      <w:r w:rsidRPr="004D504F">
        <w:rPr>
          <w:lang w:val="vi-VN"/>
        </w:rPr>
        <w:t>T</w:t>
      </w:r>
      <w:r w:rsidR="00957D98" w:rsidRPr="004D504F">
        <w:rPr>
          <w:lang w:val="vi-VN"/>
        </w:rPr>
        <w:t>rước khi sáp nhập, t</w:t>
      </w:r>
      <w:r w:rsidRPr="004D504F">
        <w:rPr>
          <w:lang w:val="vi-VN"/>
        </w:rPr>
        <w:t xml:space="preserve">ỉnh Hòa Bình </w:t>
      </w:r>
      <w:r w:rsidR="00957D98" w:rsidRPr="004D504F">
        <w:rPr>
          <w:lang w:val="vi-VN"/>
        </w:rPr>
        <w:t xml:space="preserve">(cũ) đã </w:t>
      </w:r>
      <w:r w:rsidRPr="004D504F">
        <w:rPr>
          <w:lang w:val="vi-VN"/>
        </w:rPr>
        <w:t>t</w:t>
      </w:r>
      <w:r w:rsidR="00957D98" w:rsidRPr="004D504F">
        <w:rPr>
          <w:lang w:val="vi-VN"/>
        </w:rPr>
        <w:t xml:space="preserve">ổ chức </w:t>
      </w:r>
      <w:r w:rsidRPr="004D504F">
        <w:rPr>
          <w:lang w:val="vi-VN"/>
        </w:rPr>
        <w:t>613 lớp tập huấn, chuyển giao kỹ thuật cho 33.233 lượt người, tạo chuyển biến sâu rộng về trình độ quản lý, kỹ thuật sản xuất và nhận thức về mô hình HTX kiểu mới.</w:t>
      </w:r>
      <w:r w:rsidR="00957D98" w:rsidRPr="004D504F">
        <w:rPr>
          <w:lang w:val="vi-VN"/>
        </w:rPr>
        <w:t xml:space="preserve"> Trong khi đó, tỉnh</w:t>
      </w:r>
      <w:r w:rsidRPr="004D504F">
        <w:rPr>
          <w:lang w:val="vi-VN"/>
        </w:rPr>
        <w:t xml:space="preserve"> Vĩnh Phúc</w:t>
      </w:r>
      <w:r w:rsidR="00957D98" w:rsidRPr="004D504F">
        <w:rPr>
          <w:lang w:val="vi-VN"/>
        </w:rPr>
        <w:t xml:space="preserve"> (cũ) đã</w:t>
      </w:r>
      <w:r w:rsidRPr="004D504F">
        <w:rPr>
          <w:lang w:val="vi-VN"/>
        </w:rPr>
        <w:t xml:space="preserve"> bố trí 4.427 triệu đồng để thực hiện chính sách đưa cán bộ trẻ có trình độ cao đẳng, đại học về làm việc tại HTX</w:t>
      </w:r>
      <w:r w:rsidR="00613B25" w:rsidRPr="004D504F">
        <w:rPr>
          <w:lang w:val="vi-VN"/>
        </w:rPr>
        <w:t xml:space="preserve"> theo Quyết định số 1231/QĐ-BNN-KTHT ngày 09/4/2018 của Bộ Nông nghiệp và Phát triển nông thôn </w:t>
      </w:r>
      <w:r w:rsidR="00613B25" w:rsidRPr="004D504F">
        <w:rPr>
          <w:i/>
          <w:lang w:val="vi-VN"/>
        </w:rPr>
        <w:t xml:space="preserve">(nay là Bộ Nông nghiệp và Môi trường) </w:t>
      </w:r>
      <w:r w:rsidR="00613B25" w:rsidRPr="004D504F">
        <w:rPr>
          <w:lang w:val="vi-VN"/>
        </w:rPr>
        <w:t>về phê duyệt Kế hoạch triển khai thí điểm mô hình đưa cán bộ trẻ tốt nghiệp đại học, cao đẳng về làm việc có thời hạn ở hợp tác xã nông nghiệp</w:t>
      </w:r>
      <w:r w:rsidRPr="004D504F">
        <w:rPr>
          <w:lang w:val="vi-VN"/>
        </w:rPr>
        <w:t>, góp phần nâng cao chất lượng nguồn nhân lực</w:t>
      </w:r>
      <w:r w:rsidR="00613B25" w:rsidRPr="004D504F">
        <w:rPr>
          <w:lang w:val="vi-VN"/>
        </w:rPr>
        <w:t xml:space="preserve"> của địa phương</w:t>
      </w:r>
      <w:r w:rsidRPr="004D504F">
        <w:rPr>
          <w:lang w:val="vi-VN"/>
        </w:rPr>
        <w:t xml:space="preserve">. </w:t>
      </w:r>
    </w:p>
    <w:p w14:paraId="42814ABC" w14:textId="3F46DF26" w:rsidR="00FF619A" w:rsidRPr="004D504F" w:rsidRDefault="00957D98" w:rsidP="007C10E1">
      <w:pPr>
        <w:pStyle w:val="NoSpacing"/>
        <w:rPr>
          <w:lang w:val="vi-VN"/>
        </w:rPr>
      </w:pPr>
      <w:r w:rsidRPr="004D504F">
        <w:rPr>
          <w:lang w:val="vi-VN"/>
        </w:rPr>
        <w:t xml:space="preserve">Tại tỉnh </w:t>
      </w:r>
      <w:r w:rsidR="00FF619A" w:rsidRPr="004D504F">
        <w:rPr>
          <w:lang w:val="vi-VN"/>
        </w:rPr>
        <w:t>Phú Thọ</w:t>
      </w:r>
      <w:r w:rsidRPr="004D504F">
        <w:rPr>
          <w:lang w:val="vi-VN"/>
        </w:rPr>
        <w:t xml:space="preserve"> (cũ), </w:t>
      </w:r>
      <w:r w:rsidR="00FF619A" w:rsidRPr="004D504F">
        <w:rPr>
          <w:lang w:val="vi-VN"/>
        </w:rPr>
        <w:t>số cán bộ HTX có trình độ cao đẳng, đại học tăng 187,5% so với năm 2020</w:t>
      </w:r>
      <w:r w:rsidR="00613B25" w:rsidRPr="004D504F">
        <w:rPr>
          <w:lang w:val="vi-VN"/>
        </w:rPr>
        <w:t>, giúp cho việc tổ chức các lớp đào tạo quản trị HTX, kế toán, chuyển đổi số và lập phương án sản xuất - kinh doanh cho các HTX được triển khai thực hiện hiệu quả hơn, cơ bản đáp ứng nhu cầu bồi dưỡng, đào tạo của các HTX trong tình hình mới.</w:t>
      </w:r>
    </w:p>
    <w:p w14:paraId="42619ACB" w14:textId="4B633014" w:rsidR="00434DD6" w:rsidRPr="00CD4C68" w:rsidRDefault="00CD4C68" w:rsidP="00CD4C68">
      <w:pPr>
        <w:pStyle w:val="NoSpacing"/>
        <w:rPr>
          <w:lang w:val="vi-VN"/>
        </w:rPr>
      </w:pPr>
      <w:r w:rsidRPr="004D504F">
        <w:rPr>
          <w:lang w:val="vi-VN"/>
        </w:rPr>
        <w:t>Nhóm chính sách này đã góp phần nâng cao năng lực tổ chức sản xuất, quản trị và tuân thủ pháp luật của HTX, tạo nền tảng cho phát triển bền vững.</w:t>
      </w:r>
      <w:r w:rsidRPr="005C5763">
        <w:rPr>
          <w:lang w:val="vi-VN"/>
        </w:rPr>
        <w:t xml:space="preserve"> </w:t>
      </w:r>
      <w:r w:rsidR="00F23117" w:rsidRPr="005C5763">
        <w:rPr>
          <w:lang w:val="vi-VN"/>
        </w:rPr>
        <w:t>Thông qua các</w:t>
      </w:r>
      <w:r w:rsidR="00434DD6" w:rsidRPr="005C5763">
        <w:rPr>
          <w:lang w:val="vi-VN"/>
        </w:rPr>
        <w:t xml:space="preserve"> các hoạt động hỗ trợ nâng cao năng lực, nhận thức cho khu vực KTTT</w:t>
      </w:r>
      <w:r w:rsidR="00F23117" w:rsidRPr="005C5763">
        <w:rPr>
          <w:lang w:val="vi-VN"/>
        </w:rPr>
        <w:t xml:space="preserve">, đã có 131 người được cử đi đào tạo, 5.056 lượt người được tham gia các lớp bồi dưỡng và có 36 lao động trẻ được bố trí làm việc </w:t>
      </w:r>
      <w:r w:rsidR="00A704EE" w:rsidRPr="005C5763">
        <w:rPr>
          <w:lang w:val="vi-VN"/>
        </w:rPr>
        <w:t xml:space="preserve">tại các tổ chức KTTT; tổng kinh phí thực hiện trong giai đoạn đạt khoảng </w:t>
      </w:r>
      <w:r w:rsidR="0072466F" w:rsidRPr="005C5763">
        <w:rPr>
          <w:lang w:val="vi-VN"/>
        </w:rPr>
        <w:t>17,62 tỷ đồng.</w:t>
      </w:r>
    </w:p>
    <w:p w14:paraId="7113979C" w14:textId="5FD3992D" w:rsidR="00FF619A" w:rsidRPr="004D504F" w:rsidRDefault="007C10E1" w:rsidP="007C10E1">
      <w:pPr>
        <w:pStyle w:val="Heading3"/>
        <w:rPr>
          <w:lang w:val="vi-VN"/>
        </w:rPr>
      </w:pPr>
      <w:bookmarkStart w:id="24" w:name="_Toc226622839"/>
      <w:r w:rsidRPr="004D504F">
        <w:rPr>
          <w:lang w:val="vi-VN"/>
        </w:rPr>
        <w:t xml:space="preserve">2. </w:t>
      </w:r>
      <w:r w:rsidR="00825FB9" w:rsidRPr="004D504F">
        <w:rPr>
          <w:lang w:val="vi-VN"/>
        </w:rPr>
        <w:t>Chính sách hỗ trợ về đất đai</w:t>
      </w:r>
      <w:bookmarkEnd w:id="24"/>
    </w:p>
    <w:p w14:paraId="45A0B7B7" w14:textId="7615FE00" w:rsidR="00E46E60" w:rsidRDefault="00957D98" w:rsidP="00393DBF">
      <w:pPr>
        <w:pStyle w:val="NoSpacing"/>
        <w:rPr>
          <w:lang w:val="vi-VN"/>
        </w:rPr>
      </w:pPr>
      <w:r w:rsidRPr="004D504F">
        <w:rPr>
          <w:lang w:val="vi-VN"/>
        </w:rPr>
        <w:t>Trong giai đoạn, tỉnh Phú Thọ</w:t>
      </w:r>
      <w:r w:rsidR="00FF619A" w:rsidRPr="004D504F">
        <w:rPr>
          <w:lang w:val="vi-VN"/>
        </w:rPr>
        <w:t xml:space="preserve"> đã quan tâm hỗ trợ HTX về thủ tục đất đai, tiếp cận đất sản xuất và đất xây dựng hạ tầng phục vụ chế biến nông sản. </w:t>
      </w:r>
      <w:r w:rsidR="003F1F6C" w:rsidRPr="004D504F">
        <w:rPr>
          <w:lang w:val="vi-VN"/>
        </w:rPr>
        <w:t xml:space="preserve">Nhiều HTX tại tỉnh Phú Thọ (cũ) cũng đã được hỗ trợ tiếp cận đất đai thông qua chương trình dồn đổi, tích tụ ruộng đất để phát triển vùng nguyên liệu gắn với chuỗi giá </w:t>
      </w:r>
      <w:r w:rsidR="003F1F6C" w:rsidRPr="004D504F">
        <w:rPr>
          <w:lang w:val="vi-VN"/>
        </w:rPr>
        <w:lastRenderedPageBreak/>
        <w:t xml:space="preserve">trị. </w:t>
      </w:r>
      <w:r w:rsidR="003F1F6C" w:rsidRPr="000150A5">
        <w:rPr>
          <w:lang w:val="vi-VN"/>
        </w:rPr>
        <w:t>K</w:t>
      </w:r>
      <w:r w:rsidRPr="004D504F">
        <w:rPr>
          <w:lang w:val="vi-VN"/>
        </w:rPr>
        <w:t xml:space="preserve">hu vực </w:t>
      </w:r>
      <w:r w:rsidR="00FF619A" w:rsidRPr="004D504F">
        <w:rPr>
          <w:lang w:val="vi-VN"/>
        </w:rPr>
        <w:t>Hòa Bình</w:t>
      </w:r>
      <w:r w:rsidRPr="004D504F">
        <w:rPr>
          <w:lang w:val="vi-VN"/>
        </w:rPr>
        <w:t xml:space="preserve"> (cũ) đã tổ chức</w:t>
      </w:r>
      <w:r w:rsidR="00FF619A" w:rsidRPr="004D504F">
        <w:rPr>
          <w:lang w:val="vi-VN"/>
        </w:rPr>
        <w:t xml:space="preserve"> hỗ trợ </w:t>
      </w:r>
      <w:r w:rsidR="00224764" w:rsidRPr="000150A5">
        <w:rPr>
          <w:lang w:val="vi-VN"/>
        </w:rPr>
        <w:t>0</w:t>
      </w:r>
      <w:r w:rsidR="00D629D3" w:rsidRPr="000150A5">
        <w:rPr>
          <w:lang w:val="vi-VN"/>
        </w:rPr>
        <w:t>7</w:t>
      </w:r>
      <w:r w:rsidR="00FF619A" w:rsidRPr="004D504F">
        <w:rPr>
          <w:lang w:val="vi-VN"/>
        </w:rPr>
        <w:t xml:space="preserve"> HTX</w:t>
      </w:r>
      <w:r w:rsidR="00D629D3">
        <w:rPr>
          <w:rStyle w:val="FootnoteReference"/>
          <w:lang w:val="vi-VN"/>
        </w:rPr>
        <w:footnoteReference w:id="9"/>
      </w:r>
      <w:r w:rsidR="00FF619A" w:rsidRPr="004D504F">
        <w:rPr>
          <w:lang w:val="vi-VN"/>
        </w:rPr>
        <w:t xml:space="preserve"> hoàn thiện hồ sơ giao đất, thuê đất để xây dựng nhà xưởng, khu sơ chế, kho bảo quản và vùng nguyên liệu; góp phần hình thành các vùng sản xuất tập trung</w:t>
      </w:r>
      <w:r w:rsidR="001E31B2" w:rsidRPr="000150A5">
        <w:rPr>
          <w:lang w:val="vi-VN"/>
        </w:rPr>
        <w:t xml:space="preserve">, tổng diện tích </w:t>
      </w:r>
      <w:r w:rsidR="00014DAB" w:rsidRPr="000150A5">
        <w:rPr>
          <w:lang w:val="vi-VN"/>
        </w:rPr>
        <w:t xml:space="preserve">thực hiện khoảng </w:t>
      </w:r>
      <w:r w:rsidR="000D53D0" w:rsidRPr="000150A5">
        <w:rPr>
          <w:lang w:val="vi-VN"/>
        </w:rPr>
        <w:t xml:space="preserve">507.179,5 </w:t>
      </w:r>
      <w:r w:rsidR="00873623" w:rsidRPr="000150A5">
        <w:rPr>
          <w:szCs w:val="28"/>
          <w:lang w:val="vi-VN"/>
        </w:rPr>
        <w:t>m</w:t>
      </w:r>
      <w:r w:rsidR="00873623" w:rsidRPr="000150A5">
        <w:rPr>
          <w:szCs w:val="28"/>
          <w:vertAlign w:val="superscript"/>
          <w:lang w:val="vi-VN"/>
        </w:rPr>
        <w:t>2</w:t>
      </w:r>
      <w:r w:rsidR="00873623" w:rsidRPr="004D504F">
        <w:rPr>
          <w:lang w:val="vi-VN"/>
        </w:rPr>
        <w:t>.</w:t>
      </w:r>
      <w:r w:rsidR="00964E8D" w:rsidRPr="00964E8D">
        <w:rPr>
          <w:lang w:val="vi-VN"/>
        </w:rPr>
        <w:t xml:space="preserve"> </w:t>
      </w:r>
      <w:r w:rsidR="00964E8D" w:rsidRPr="004D504F">
        <w:rPr>
          <w:lang w:val="vi-VN"/>
        </w:rPr>
        <w:t xml:space="preserve">Do hạn chế về quỹ đất, </w:t>
      </w:r>
      <w:r w:rsidR="00964E8D" w:rsidRPr="000150A5">
        <w:rPr>
          <w:lang w:val="vi-VN"/>
        </w:rPr>
        <w:t xml:space="preserve">trong giai đoạn 2021-2025 </w:t>
      </w:r>
      <w:r w:rsidR="00964E8D" w:rsidRPr="004D504F">
        <w:rPr>
          <w:lang w:val="vi-VN"/>
        </w:rPr>
        <w:t xml:space="preserve">khu vực Vĩnh Phúc (cũ) </w:t>
      </w:r>
      <w:r w:rsidR="00964E8D" w:rsidRPr="000150A5">
        <w:rPr>
          <w:lang w:val="vi-VN"/>
        </w:rPr>
        <w:t xml:space="preserve">đã hỗ trợ thực hiện thủ tục </w:t>
      </w:r>
      <w:r w:rsidR="00964E8D" w:rsidRPr="000150A5">
        <w:rPr>
          <w:szCs w:val="28"/>
          <w:lang w:val="vi-VN"/>
        </w:rPr>
        <w:t>cấp giấy chứng nhận quyền sử dụng đất cho 05 HTX với tổng diện tích 29.333,6 m</w:t>
      </w:r>
      <w:r w:rsidR="00964E8D" w:rsidRPr="000150A5">
        <w:rPr>
          <w:szCs w:val="28"/>
          <w:vertAlign w:val="superscript"/>
          <w:lang w:val="vi-VN"/>
        </w:rPr>
        <w:t>2</w:t>
      </w:r>
      <w:r w:rsidR="00964E8D" w:rsidRPr="004D504F">
        <w:rPr>
          <w:lang w:val="vi-VN"/>
        </w:rPr>
        <w:t>.</w:t>
      </w:r>
    </w:p>
    <w:p w14:paraId="41BBFD93" w14:textId="1E9D188B" w:rsidR="00FF619A" w:rsidRPr="005C5763" w:rsidRDefault="00FF619A" w:rsidP="00393DBF">
      <w:pPr>
        <w:pStyle w:val="NoSpacing"/>
        <w:rPr>
          <w:lang w:val="vi-VN"/>
        </w:rPr>
      </w:pPr>
      <w:r w:rsidRPr="004D504F">
        <w:rPr>
          <w:lang w:val="vi-VN"/>
        </w:rPr>
        <w:t>Nhóm chính sách này bước đầu tạo điều kiện pháp lý cho HTX mở rộng quy mô sản xuất, hình thành vùng nguyên liệu đủ lớn để tham gia chuỗi giá trị.</w:t>
      </w:r>
      <w:r w:rsidR="00CD4C68" w:rsidRPr="005C5763">
        <w:rPr>
          <w:lang w:val="vi-VN"/>
        </w:rPr>
        <w:t xml:space="preserve"> Kết thúc giai đoạn 2021-2025, số lượng HTX được hỗ trợ thuê đất chỉ đạt con số khiêm tốn là 12 HTX, tổng diện tích đất được cho thuê khoảng </w:t>
      </w:r>
      <w:r w:rsidR="00BA3BAC" w:rsidRPr="005C5763">
        <w:rPr>
          <w:lang w:val="vi-VN"/>
        </w:rPr>
        <w:t>53,65 ha.</w:t>
      </w:r>
    </w:p>
    <w:p w14:paraId="63FBD45B" w14:textId="0BA3A987" w:rsidR="00825FB9" w:rsidRPr="004D504F" w:rsidRDefault="007C10E1" w:rsidP="00393DBF">
      <w:pPr>
        <w:pStyle w:val="Heading3"/>
        <w:rPr>
          <w:lang w:val="vi-VN"/>
        </w:rPr>
      </w:pPr>
      <w:bookmarkStart w:id="25" w:name="_Toc226622840"/>
      <w:r w:rsidRPr="004D504F">
        <w:rPr>
          <w:lang w:val="vi-VN"/>
        </w:rPr>
        <w:t xml:space="preserve">3. </w:t>
      </w:r>
      <w:r w:rsidR="00825FB9" w:rsidRPr="004D504F">
        <w:rPr>
          <w:lang w:val="vi-VN"/>
        </w:rPr>
        <w:t>Chính sách hỗ trợ tài chính, tín dụng</w:t>
      </w:r>
      <w:bookmarkEnd w:id="25"/>
    </w:p>
    <w:p w14:paraId="4F0E8CBC" w14:textId="6DF7291D" w:rsidR="00957D98" w:rsidRPr="000150A5" w:rsidRDefault="00957D98" w:rsidP="00393DBF">
      <w:pPr>
        <w:pStyle w:val="NoSpacing"/>
        <w:rPr>
          <w:lang w:val="vi-VN"/>
        </w:rPr>
      </w:pPr>
      <w:r w:rsidRPr="004D504F">
        <w:rPr>
          <w:lang w:val="vi-VN"/>
        </w:rPr>
        <w:t xml:space="preserve">Chính sách tín dụng được triển khai thông qua Quỹ hỗ trợ phát triển HTX và hệ thống ngân hàng thương mại tại địa phương. Tỉnh Hòa Bình (cũ) đã cho </w:t>
      </w:r>
      <w:r w:rsidR="00D41773" w:rsidRPr="000150A5">
        <w:rPr>
          <w:lang w:val="vi-VN"/>
        </w:rPr>
        <w:t>32 HTX và 18 thành viên</w:t>
      </w:r>
      <w:r w:rsidRPr="004D504F">
        <w:rPr>
          <w:lang w:val="vi-VN"/>
        </w:rPr>
        <w:t xml:space="preserve"> HTX vay vốn với tổng </w:t>
      </w:r>
      <w:r w:rsidR="00D41773" w:rsidRPr="000150A5">
        <w:rPr>
          <w:lang w:val="vi-VN"/>
        </w:rPr>
        <w:t>dư nợ cho vay khoảng 18,33</w:t>
      </w:r>
      <w:r w:rsidRPr="004D504F">
        <w:rPr>
          <w:lang w:val="vi-VN"/>
        </w:rPr>
        <w:t xml:space="preserve"> tỷ đồng, hỗ trợ đầu tư máy móc, hạ tầng và mở rộng sản xuất. Các ngân hàng chính sách xã hội, ngân hàng nông nghiệp triển khai cho vay ưu đãi, hỗ trợ lãi suất đối với HTX vay vốn đầu tư hạ tầng, thiết bị và phát triển sản xuất</w:t>
      </w:r>
      <w:r w:rsidR="007335C8" w:rsidRPr="000150A5">
        <w:rPr>
          <w:lang w:val="vi-VN"/>
        </w:rPr>
        <w:t xml:space="preserve"> </w:t>
      </w:r>
    </w:p>
    <w:p w14:paraId="73ABF728" w14:textId="43C35F3D" w:rsidR="00D74343" w:rsidRPr="000150A5" w:rsidRDefault="00F52D0A" w:rsidP="007C22BC">
      <w:pPr>
        <w:pStyle w:val="NoSpacing"/>
        <w:rPr>
          <w:lang w:val="vi-VN"/>
        </w:rPr>
      </w:pPr>
      <w:r w:rsidRPr="000150A5">
        <w:rPr>
          <w:lang w:val="vi-VN"/>
        </w:rPr>
        <w:t>Tại khu vực Phú Thọ (cũ), các Quỹ do Liên minh Hợp tác xã tỉnh quản lý hoạt động</w:t>
      </w:r>
      <w:r w:rsidR="00B201B7" w:rsidRPr="000150A5">
        <w:rPr>
          <w:lang w:val="vi-VN"/>
        </w:rPr>
        <w:t xml:space="preserve"> tương đối</w:t>
      </w:r>
      <w:r w:rsidRPr="000150A5">
        <w:rPr>
          <w:lang w:val="vi-VN"/>
        </w:rPr>
        <w:t xml:space="preserve"> hiệu quả và ổn định, đến hết năm 2024 tổng dư nợ cho vay các Quỹ do Liên minh HTX tỉnh quản lý là 104 dự án với tổng số tiền 25</w:t>
      </w:r>
      <w:r w:rsidR="00B201B7" w:rsidRPr="000150A5">
        <w:rPr>
          <w:lang w:val="vi-VN"/>
        </w:rPr>
        <w:t>,</w:t>
      </w:r>
      <w:r w:rsidRPr="000150A5">
        <w:rPr>
          <w:lang w:val="vi-VN"/>
        </w:rPr>
        <w:t>807 t</w:t>
      </w:r>
      <w:r w:rsidR="00B201B7" w:rsidRPr="000150A5">
        <w:rPr>
          <w:lang w:val="vi-VN"/>
        </w:rPr>
        <w:t>ỷ</w:t>
      </w:r>
      <w:r w:rsidRPr="000150A5">
        <w:rPr>
          <w:lang w:val="vi-VN"/>
        </w:rPr>
        <w:t xml:space="preserve"> đồng </w:t>
      </w:r>
      <w:r w:rsidRPr="000150A5">
        <w:rPr>
          <w:i/>
          <w:lang w:val="vi-VN"/>
        </w:rPr>
        <w:t xml:space="preserve">(trong đó: Quỹ </w:t>
      </w:r>
      <w:r w:rsidR="00146679" w:rsidRPr="000150A5">
        <w:rPr>
          <w:i/>
          <w:lang w:val="vi-VN"/>
        </w:rPr>
        <w:t>Quốc gia về việc làm</w:t>
      </w:r>
      <w:r w:rsidRPr="000150A5">
        <w:rPr>
          <w:i/>
          <w:lang w:val="vi-VN"/>
        </w:rPr>
        <w:t xml:space="preserve"> với 24 dự án với số tiền 1</w:t>
      </w:r>
      <w:r w:rsidR="00B201B7" w:rsidRPr="000150A5">
        <w:rPr>
          <w:i/>
          <w:lang w:val="vi-VN"/>
        </w:rPr>
        <w:t>,</w:t>
      </w:r>
      <w:r w:rsidRPr="000150A5">
        <w:rPr>
          <w:i/>
          <w:lang w:val="vi-VN"/>
        </w:rPr>
        <w:t>952 t</w:t>
      </w:r>
      <w:r w:rsidR="00B201B7" w:rsidRPr="000150A5">
        <w:rPr>
          <w:i/>
          <w:lang w:val="vi-VN"/>
        </w:rPr>
        <w:t>ỷ</w:t>
      </w:r>
      <w:r w:rsidRPr="000150A5">
        <w:rPr>
          <w:i/>
          <w:lang w:val="vi-VN"/>
        </w:rPr>
        <w:t xml:space="preserve"> đồng</w:t>
      </w:r>
      <w:r w:rsidR="00B201B7" w:rsidRPr="000150A5">
        <w:rPr>
          <w:i/>
          <w:lang w:val="vi-VN"/>
        </w:rPr>
        <w:t>,</w:t>
      </w:r>
      <w:r w:rsidRPr="000150A5">
        <w:rPr>
          <w:i/>
          <w:lang w:val="vi-VN"/>
        </w:rPr>
        <w:t xml:space="preserve"> Quỹ Quay vòng </w:t>
      </w:r>
      <w:r w:rsidR="00146679" w:rsidRPr="000150A5">
        <w:rPr>
          <w:i/>
          <w:lang w:val="vi-VN"/>
        </w:rPr>
        <w:t xml:space="preserve">với </w:t>
      </w:r>
      <w:r w:rsidRPr="000150A5">
        <w:rPr>
          <w:i/>
          <w:lang w:val="vi-VN"/>
        </w:rPr>
        <w:t>06 dự án với số tiền 1</w:t>
      </w:r>
      <w:r w:rsidR="00B201B7" w:rsidRPr="000150A5">
        <w:rPr>
          <w:i/>
          <w:lang w:val="vi-VN"/>
        </w:rPr>
        <w:t>,</w:t>
      </w:r>
      <w:r w:rsidRPr="000150A5">
        <w:rPr>
          <w:i/>
          <w:lang w:val="vi-VN"/>
        </w:rPr>
        <w:t>295 t</w:t>
      </w:r>
      <w:r w:rsidR="00B201B7" w:rsidRPr="000150A5">
        <w:rPr>
          <w:i/>
          <w:lang w:val="vi-VN"/>
        </w:rPr>
        <w:t>ỷ</w:t>
      </w:r>
      <w:r w:rsidRPr="000150A5">
        <w:rPr>
          <w:i/>
          <w:lang w:val="vi-VN"/>
        </w:rPr>
        <w:t xml:space="preserve"> đồng</w:t>
      </w:r>
      <w:r w:rsidR="00B201B7" w:rsidRPr="000150A5">
        <w:rPr>
          <w:i/>
          <w:lang w:val="vi-VN"/>
        </w:rPr>
        <w:t>,</w:t>
      </w:r>
      <w:r w:rsidRPr="000150A5">
        <w:rPr>
          <w:i/>
          <w:lang w:val="vi-VN"/>
        </w:rPr>
        <w:t xml:space="preserve"> Quỹ hỗ trợ phát triển </w:t>
      </w:r>
      <w:r w:rsidR="00B201B7" w:rsidRPr="000150A5">
        <w:rPr>
          <w:i/>
          <w:lang w:val="vi-VN"/>
        </w:rPr>
        <w:t>hợp tác xã</w:t>
      </w:r>
      <w:r w:rsidRPr="000150A5">
        <w:rPr>
          <w:i/>
          <w:lang w:val="vi-VN"/>
        </w:rPr>
        <w:t xml:space="preserve"> giải ngân 74 dự án với số tiền 22</w:t>
      </w:r>
      <w:r w:rsidR="00B201B7" w:rsidRPr="000150A5">
        <w:rPr>
          <w:i/>
          <w:lang w:val="vi-VN"/>
        </w:rPr>
        <w:t>,</w:t>
      </w:r>
      <w:r w:rsidRPr="000150A5">
        <w:rPr>
          <w:i/>
          <w:lang w:val="vi-VN"/>
        </w:rPr>
        <w:t>560 t</w:t>
      </w:r>
      <w:r w:rsidR="00B201B7" w:rsidRPr="000150A5">
        <w:rPr>
          <w:i/>
          <w:lang w:val="vi-VN"/>
        </w:rPr>
        <w:t>ỷ</w:t>
      </w:r>
      <w:r w:rsidRPr="000150A5">
        <w:rPr>
          <w:i/>
          <w:lang w:val="vi-VN"/>
        </w:rPr>
        <w:t xml:space="preserve"> đồng).</w:t>
      </w:r>
    </w:p>
    <w:p w14:paraId="7C39F4CA" w14:textId="25D8D0CC" w:rsidR="00957D98" w:rsidRPr="004D504F" w:rsidRDefault="00957D98" w:rsidP="007C22BC">
      <w:pPr>
        <w:pStyle w:val="NoSpacing"/>
        <w:rPr>
          <w:lang w:val="vi-VN"/>
        </w:rPr>
      </w:pPr>
      <w:r w:rsidRPr="004D504F">
        <w:rPr>
          <w:lang w:val="vi-VN"/>
        </w:rPr>
        <w:t xml:space="preserve">Để tiếp tục triển khai có hiệu quả các chính sách hỗ trợ tín dụng cho các HTX sau khi sáp nhập, </w:t>
      </w:r>
      <w:r w:rsidR="00DB5921" w:rsidRPr="004D504F">
        <w:rPr>
          <w:lang w:val="vi-VN"/>
        </w:rPr>
        <w:t>Hội đồng nhân dân</w:t>
      </w:r>
      <w:r w:rsidRPr="004D504F">
        <w:rPr>
          <w:lang w:val="vi-VN"/>
        </w:rPr>
        <w:t xml:space="preserve"> tỉnh Phú Thọ đã </w:t>
      </w:r>
      <w:r w:rsidR="00DB5921" w:rsidRPr="004D504F">
        <w:rPr>
          <w:lang w:val="vi-VN"/>
        </w:rPr>
        <w:t>thông qua Đề án thành lập Quỹ hỗ trợ phát triển hợp tác xã tỉnh Phú Thọ tại Nghị quyết số 45/NQ-HĐND ngày 28/10/2025. Theo đó, Quỹ hỗ trợ phát triển hợp tác xã là quỹ tài chính nhà nước ngoài ngân sách hoạt động theo mô hình Công ty trách nhiệm hữu hạn một thành viên do Nhà nước nắm giữ 100% vốn điều lệ</w:t>
      </w:r>
      <w:r w:rsidR="00E475AD" w:rsidRPr="004D504F">
        <w:rPr>
          <w:lang w:val="vi-VN"/>
        </w:rPr>
        <w:t xml:space="preserve"> </w:t>
      </w:r>
      <w:r w:rsidR="00E475AD" w:rsidRPr="004D504F">
        <w:rPr>
          <w:i/>
          <w:lang w:val="vi-VN"/>
        </w:rPr>
        <w:t>(khoảng 128,869 tỷ đồng)</w:t>
      </w:r>
      <w:r w:rsidR="00DB5921" w:rsidRPr="004D504F">
        <w:rPr>
          <w:lang w:val="vi-VN"/>
        </w:rPr>
        <w:t xml:space="preserve">, </w:t>
      </w:r>
      <w:r w:rsidR="00DB5921" w:rsidRPr="004D504F">
        <w:rPr>
          <w:lang w:val="vi-VN"/>
        </w:rPr>
        <w:lastRenderedPageBreak/>
        <w:t>hoạt động không vì mục tiêu lợi nhuận, bảo toàn và phát triển vốn, tự chủ và tự chịu trách nhiệm, thực hiện chức năng cho vay HTX, LHHTX, THT và thành viên theo quy định tại Nghị định số 45/2021/NĐ-CP và pháp luật hiện hành.</w:t>
      </w:r>
    </w:p>
    <w:p w14:paraId="5670EA2F" w14:textId="7D5E86FB" w:rsidR="00957D98" w:rsidRPr="004D504F" w:rsidRDefault="00957D98" w:rsidP="007C22BC">
      <w:pPr>
        <w:pStyle w:val="NoSpacing"/>
        <w:rPr>
          <w:lang w:val="vi-VN"/>
        </w:rPr>
      </w:pPr>
      <w:r w:rsidRPr="004D504F">
        <w:rPr>
          <w:lang w:val="vi-VN"/>
        </w:rPr>
        <w:t>Chính sách tài chính - tín dụng đã tạo điều kiện quan trọng để HTX nâng cấp trang thiết bị, cải thiện năng lực chế biến và tăng quy mô sản xuất.</w:t>
      </w:r>
      <w:r w:rsidR="00E51236" w:rsidRPr="004D504F">
        <w:rPr>
          <w:lang w:val="vi-VN"/>
        </w:rPr>
        <w:t xml:space="preserve"> </w:t>
      </w:r>
      <w:r w:rsidR="008775C4" w:rsidRPr="004D504F">
        <w:rPr>
          <w:lang w:val="vi-VN"/>
        </w:rPr>
        <w:t xml:space="preserve">Tuy nhiên, </w:t>
      </w:r>
      <w:r w:rsidR="00BD381A" w:rsidRPr="005C5763">
        <w:rPr>
          <w:lang w:val="vi-VN"/>
        </w:rPr>
        <w:t xml:space="preserve">với số </w:t>
      </w:r>
      <w:r w:rsidR="008775C4" w:rsidRPr="004D504F">
        <w:rPr>
          <w:lang w:val="vi-VN"/>
        </w:rPr>
        <w:t xml:space="preserve">vốn điều lệ còn hạn chế, </w:t>
      </w:r>
      <w:r w:rsidR="00BD381A" w:rsidRPr="005C5763">
        <w:rPr>
          <w:lang w:val="vi-VN"/>
        </w:rPr>
        <w:t xml:space="preserve">các Quỹ hiện nay </w:t>
      </w:r>
      <w:r w:rsidR="008775C4" w:rsidRPr="004D504F">
        <w:rPr>
          <w:lang w:val="vi-VN"/>
        </w:rPr>
        <w:t>chỉ đáp ứng khoảng 20% số HTX vay vốn và khoảng 10% nhu cầu vốn đầu tư của các HTX.</w:t>
      </w:r>
    </w:p>
    <w:p w14:paraId="44D4F034" w14:textId="443D7F8F" w:rsidR="00825FB9" w:rsidRPr="004D504F" w:rsidRDefault="00ED50F9" w:rsidP="007C22BC">
      <w:pPr>
        <w:pStyle w:val="Heading3"/>
        <w:ind w:left="720" w:firstLine="0"/>
        <w:rPr>
          <w:lang w:val="vi-VN"/>
        </w:rPr>
      </w:pPr>
      <w:bookmarkStart w:id="26" w:name="_Toc226622841"/>
      <w:r w:rsidRPr="004D504F">
        <w:rPr>
          <w:lang w:val="vi-VN"/>
        </w:rPr>
        <w:t xml:space="preserve">4. </w:t>
      </w:r>
      <w:r w:rsidR="00825FB9" w:rsidRPr="004D504F">
        <w:rPr>
          <w:lang w:val="vi-VN"/>
        </w:rPr>
        <w:t>Chính sách hỗ trợ về khoa học, công nghệ</w:t>
      </w:r>
      <w:bookmarkEnd w:id="26"/>
    </w:p>
    <w:p w14:paraId="78A6444D" w14:textId="7076B473" w:rsidR="001E76B1" w:rsidRPr="000150A5" w:rsidRDefault="00E475AD" w:rsidP="007C22BC">
      <w:pPr>
        <w:pStyle w:val="NoSpacing"/>
        <w:rPr>
          <w:i/>
          <w:lang w:val="vi-VN"/>
        </w:rPr>
      </w:pPr>
      <w:r w:rsidRPr="004D504F">
        <w:rPr>
          <w:lang w:val="vi-VN"/>
        </w:rPr>
        <w:t xml:space="preserve">Hỗ trợ ứng dụng khoa học - công nghệ là điểm sáng nổi bật của cả ba tỉnh. </w:t>
      </w:r>
      <w:r w:rsidR="001E76B1" w:rsidRPr="000150A5">
        <w:rPr>
          <w:lang w:val="vi-VN"/>
        </w:rPr>
        <w:t>Nhiều</w:t>
      </w:r>
      <w:r w:rsidR="001E76B1" w:rsidRPr="004D504F">
        <w:rPr>
          <w:lang w:val="vi-VN"/>
        </w:rPr>
        <w:t xml:space="preserve"> HTX tại khu vực tỉnh Phú Thọ (cũ) được hỗ trợ ứng dụng công nghệ cao, chuyển đổi số, truy xuất nguồn gốc, làm tăng doanh thu bình quân HTX 164,5% và tăng lợi nhuận 192,8% so với năm 2020.</w:t>
      </w:r>
      <w:r w:rsidR="00006BE5" w:rsidRPr="000150A5">
        <w:rPr>
          <w:lang w:val="vi-VN"/>
        </w:rPr>
        <w:t xml:space="preserve"> Trong giai đoạn, có 02 đề tài khoa học và công nghệ các cấp được nghiệm thu, đưa vào ứng dụng thực tế </w:t>
      </w:r>
      <w:r w:rsidR="00006BE5" w:rsidRPr="000150A5">
        <w:rPr>
          <w:i/>
          <w:lang w:val="vi-VN"/>
        </w:rPr>
        <w:t>(Đề tài cấp tỉnh: Xây dựng sàn giao dịch thương mai điện tử nông sản an toàn tỉnh Phú Thọ (thực hiện từ năm 2020) và Đề tài cấp cơ sở: Xây dựng mô hình hợp tác xã thông minh qua chuyển đổi số trên địa bàn tỉnh Phú Thọ)</w:t>
      </w:r>
      <w:r w:rsidR="00006BE5" w:rsidRPr="000150A5">
        <w:rPr>
          <w:lang w:val="vi-VN"/>
        </w:rPr>
        <w:t xml:space="preserve"> và các dự án khoa học ứng dụng trong một số mô hình sản xuất nông nghiệp khác</w:t>
      </w:r>
      <w:r w:rsidR="00006BE5">
        <w:rPr>
          <w:rStyle w:val="FootnoteReference"/>
        </w:rPr>
        <w:footnoteReference w:id="10"/>
      </w:r>
      <w:r w:rsidR="00006BE5" w:rsidRPr="000150A5">
        <w:rPr>
          <w:i/>
          <w:lang w:val="vi-VN"/>
        </w:rPr>
        <w:t>.</w:t>
      </w:r>
    </w:p>
    <w:p w14:paraId="380FE0A5" w14:textId="63FC6A97" w:rsidR="00E475AD" w:rsidRPr="004D504F" w:rsidRDefault="001E76B1" w:rsidP="007C22BC">
      <w:pPr>
        <w:pStyle w:val="NoSpacing"/>
        <w:rPr>
          <w:lang w:val="vi-VN"/>
        </w:rPr>
      </w:pPr>
      <w:r w:rsidRPr="000150A5">
        <w:rPr>
          <w:lang w:val="vi-VN"/>
        </w:rPr>
        <w:t>Khu vực</w:t>
      </w:r>
      <w:r w:rsidR="00E475AD" w:rsidRPr="004D504F">
        <w:rPr>
          <w:lang w:val="vi-VN"/>
        </w:rPr>
        <w:t xml:space="preserve"> Hòa Bình (cũ) đã bố trí 8.907 triệu đồng để hỗ trợ tư vấn, chứng nhận VietGAP, GlobalGAP, hữu cơ; cấp giấy chứng nhận an toàn thực phẩm cho 37 HTX và hỗ trợ hoàn thiện tiêu chuẩn chất lượng cho 43 HTX/THT</w:t>
      </w:r>
      <w:r w:rsidRPr="000150A5">
        <w:rPr>
          <w:lang w:val="vi-VN"/>
        </w:rPr>
        <w:t xml:space="preserve">; </w:t>
      </w:r>
      <w:r w:rsidR="00E475AD" w:rsidRPr="004D504F">
        <w:rPr>
          <w:lang w:val="vi-VN"/>
        </w:rPr>
        <w:t>cấp 21 mã số vùng trồng xuất khẩu, 23 mã số vùng trong nước, hỗ trợ máy móc thiết bị trị giá 1.128,5 triệu đồng cho 05 HTX và triển khai mô hình</w:t>
      </w:r>
      <w:r w:rsidR="007C3B89" w:rsidRPr="005C5763">
        <w:rPr>
          <w:lang w:val="vi-VN"/>
        </w:rPr>
        <w:t xml:space="preserve"> ứng dụng</w:t>
      </w:r>
      <w:r w:rsidR="00E475AD" w:rsidRPr="004D504F">
        <w:rPr>
          <w:lang w:val="vi-VN"/>
        </w:rPr>
        <w:t xml:space="preserve"> công nghệ cao trị giá 808,31 triệu đồng.</w:t>
      </w:r>
    </w:p>
    <w:p w14:paraId="5429E70B" w14:textId="584F7A47" w:rsidR="00E475AD" w:rsidRPr="004D504F" w:rsidRDefault="00E475AD" w:rsidP="00393DBF">
      <w:pPr>
        <w:pStyle w:val="NoSpacing"/>
        <w:rPr>
          <w:lang w:val="vi-VN"/>
        </w:rPr>
      </w:pPr>
      <w:r w:rsidRPr="004D504F">
        <w:rPr>
          <w:lang w:val="vi-VN"/>
        </w:rPr>
        <w:t xml:space="preserve">Tại khu vực tỉnh Vĩnh Phúc (cũ), </w:t>
      </w:r>
      <w:r w:rsidR="00683765" w:rsidRPr="005C5763">
        <w:rPr>
          <w:lang w:val="vi-VN"/>
        </w:rPr>
        <w:t>có 03</w:t>
      </w:r>
      <w:r w:rsidRPr="004D504F">
        <w:rPr>
          <w:lang w:val="vi-VN"/>
        </w:rPr>
        <w:t xml:space="preserve"> HTX được hỗ trợ phát triển nhãn hiệu sản phẩm với kinh phí 45 triệu đồng, hỗ trợ đầu tư máy móc chế biến khoảng 395 triệu đồng và triển khai một số mô hình ứng dụng công nghệ mới. </w:t>
      </w:r>
    </w:p>
    <w:p w14:paraId="59ED33F0" w14:textId="49D5FDD2" w:rsidR="00230726" w:rsidRPr="00230726" w:rsidRDefault="00230726" w:rsidP="00230726">
      <w:pPr>
        <w:pStyle w:val="NoSpacing"/>
        <w:rPr>
          <w:lang w:val="vi-VN"/>
        </w:rPr>
      </w:pPr>
      <w:r w:rsidRPr="00230726">
        <w:rPr>
          <w:lang w:val="vi-VN"/>
        </w:rPr>
        <w:t xml:space="preserve">Các số liệu cho thấy chính sách hỗ trợ ứng dụng khoa học </w:t>
      </w:r>
      <w:r w:rsidRPr="000F3665">
        <w:rPr>
          <w:lang w:val="vi-VN"/>
        </w:rPr>
        <w:t>-</w:t>
      </w:r>
      <w:r w:rsidRPr="00230726">
        <w:rPr>
          <w:lang w:val="vi-VN"/>
        </w:rPr>
        <w:t xml:space="preserve"> công nghệ đã tạo ra tác động mang tính “đột phá chất lượng” đối với khu vực </w:t>
      </w:r>
      <w:r w:rsidRPr="000F3665">
        <w:rPr>
          <w:lang w:val="vi-VN"/>
        </w:rPr>
        <w:t>KTTT</w:t>
      </w:r>
      <w:r w:rsidRPr="00230726">
        <w:rPr>
          <w:lang w:val="vi-VN"/>
        </w:rPr>
        <w:t xml:space="preserve">, không chỉ  cải thiện kỹ thuật sản xuất mà còn làm thay đổi căn bản phương thức tổ chức hoạt động của HTX. Việc </w:t>
      </w:r>
      <w:r w:rsidR="00E70AE2" w:rsidRPr="000F3665">
        <w:rPr>
          <w:lang w:val="vi-VN"/>
        </w:rPr>
        <w:t xml:space="preserve">tăng </w:t>
      </w:r>
      <w:r w:rsidRPr="00230726">
        <w:rPr>
          <w:lang w:val="vi-VN"/>
        </w:rPr>
        <w:t>doanh thu</w:t>
      </w:r>
      <w:r w:rsidR="00E70AE2" w:rsidRPr="000F3665">
        <w:rPr>
          <w:lang w:val="vi-VN"/>
        </w:rPr>
        <w:t xml:space="preserve"> và lợi nhuận bình quân của các </w:t>
      </w:r>
      <w:r w:rsidRPr="00230726">
        <w:rPr>
          <w:lang w:val="vi-VN"/>
        </w:rPr>
        <w:t xml:space="preserve">HTX tại khu vực Phú Thọ (cũ) so với năm 2020 </w:t>
      </w:r>
      <w:r w:rsidR="00E70AE2" w:rsidRPr="000F3665">
        <w:rPr>
          <w:lang w:val="vi-VN"/>
        </w:rPr>
        <w:t xml:space="preserve">đã </w:t>
      </w:r>
      <w:r w:rsidRPr="00230726">
        <w:rPr>
          <w:lang w:val="vi-VN"/>
        </w:rPr>
        <w:t xml:space="preserve">phản ánh rõ hiệu quả lan tỏa của chuyển đổi số, truy xuất nguồn gốc và ứng dụng công nghệ cao vào sản xuất, quản trị và </w:t>
      </w:r>
      <w:r w:rsidRPr="00230726">
        <w:rPr>
          <w:lang w:val="vi-VN"/>
        </w:rPr>
        <w:lastRenderedPageBreak/>
        <w:t>tiêu thụ sản phẩm</w:t>
      </w:r>
      <w:r w:rsidR="00B31F19" w:rsidRPr="000F3665">
        <w:rPr>
          <w:lang w:val="vi-VN"/>
        </w:rPr>
        <w:t>, là</w:t>
      </w:r>
      <w:r w:rsidRPr="00230726">
        <w:rPr>
          <w:lang w:val="vi-VN"/>
        </w:rPr>
        <w:t xml:space="preserve"> minh chứng thực tiễn cho thấy khoa học </w:t>
      </w:r>
      <w:r w:rsidR="00E70AE2" w:rsidRPr="000F3665">
        <w:rPr>
          <w:lang w:val="vi-VN"/>
        </w:rPr>
        <w:t>-</w:t>
      </w:r>
      <w:r w:rsidRPr="00230726">
        <w:rPr>
          <w:lang w:val="vi-VN"/>
        </w:rPr>
        <w:t xml:space="preserve"> công nghệ không chỉ là công cụ hỗ trợ, mà đã trở thành động lực tăng trưởng trực tiếp của HTX.</w:t>
      </w:r>
    </w:p>
    <w:p w14:paraId="03EA1CBE" w14:textId="7DB48BCB" w:rsidR="00230726" w:rsidRPr="00230726" w:rsidRDefault="00230726" w:rsidP="00230726">
      <w:pPr>
        <w:pStyle w:val="NoSpacing"/>
        <w:rPr>
          <w:lang w:val="vi-VN"/>
        </w:rPr>
      </w:pPr>
      <w:r w:rsidRPr="00230726">
        <w:rPr>
          <w:lang w:val="vi-VN"/>
        </w:rPr>
        <w:t>Các đề tài khoa học được nghiệm thu và đưa vào ứng dụng, đặc biệt là sàn giao dịch thương mại điện tử nông sản và mô hình “HTX thông minh”, đã góp phần hình thành phương thức sản xuất kinh doanh mới, giúp HTX tiếp cận thị trường rộng hơn, giảm phụ thuộc vào thương lái, nâng cao tính minh bạch và giá trị thương hiệu. Tại Hòa Bình (cũ), việ</w:t>
      </w:r>
      <w:r w:rsidR="00832009" w:rsidRPr="000F3665">
        <w:rPr>
          <w:lang w:val="vi-VN"/>
        </w:rPr>
        <w:t>c</w:t>
      </w:r>
      <w:r w:rsidRPr="00230726">
        <w:rPr>
          <w:lang w:val="vi-VN"/>
        </w:rPr>
        <w:t xml:space="preserve"> tiêu chuẩn hóa sản xuất (VietGAP, GlobalGAP, hữu cơ), cấp mã số vùng trồng và hỗ trợ thiết bị đã từng bước đưa HTX tham gia vào chuỗi giá trị có yêu cầu cao, mở ra khả năng tiếp cận thị trường xuất khẩu. </w:t>
      </w:r>
      <w:r w:rsidR="00666402" w:rsidRPr="000F3665">
        <w:rPr>
          <w:lang w:val="vi-VN"/>
        </w:rPr>
        <w:t>Mặc</w:t>
      </w:r>
      <w:r w:rsidRPr="00230726">
        <w:rPr>
          <w:lang w:val="vi-VN"/>
        </w:rPr>
        <w:t xml:space="preserve"> dù quy mô hỗ trợ còn khiêm tốn, nhưng việc tập trung vào nhãn hiệu và máy móc chế biến đã giúp một số HTX chuyển từ sản xuất thô sang chế biến, gia tăng giá trị sản phẩm.</w:t>
      </w:r>
    </w:p>
    <w:p w14:paraId="66916750" w14:textId="545601F6" w:rsidR="00E475AD" w:rsidRPr="004D504F" w:rsidRDefault="00230726" w:rsidP="00230726">
      <w:pPr>
        <w:pStyle w:val="NoSpacing"/>
        <w:rPr>
          <w:lang w:val="vi-VN"/>
        </w:rPr>
      </w:pPr>
      <w:r w:rsidRPr="000F3665">
        <w:rPr>
          <w:lang w:val="vi-VN"/>
        </w:rPr>
        <w:t>Xét về t</w:t>
      </w:r>
      <w:r w:rsidRPr="00230726">
        <w:rPr>
          <w:lang w:val="vi-VN"/>
        </w:rPr>
        <w:t>ổng thể, nhóm chính sách này đã thúc đẩy sự chuyển dịch từ mô hình HTX truyền thống sang mô hình HTX hiện đại, gắn với tiêu chuẩn, công nghệ và thị trường. Tuy nhiên, mức độ thụ hưởng giữa các địa phương và giữa các HTX còn chưa đồng đều; số HTX được tiếp cận công nghệ cao vẫn chiếm tỷ lệ nhỏ so với tổng số HTX toàn tỉnh. Điều này đặt ra yêu cầu trong giai đoạn 2026</w:t>
      </w:r>
      <w:r w:rsidR="00666402" w:rsidRPr="000F3665">
        <w:rPr>
          <w:lang w:val="vi-VN"/>
        </w:rPr>
        <w:t>-</w:t>
      </w:r>
      <w:r w:rsidRPr="00230726">
        <w:rPr>
          <w:lang w:val="vi-VN"/>
        </w:rPr>
        <w:t xml:space="preserve">2030 phải coi khoa học </w:t>
      </w:r>
      <w:r w:rsidR="00666402" w:rsidRPr="000F3665">
        <w:rPr>
          <w:lang w:val="vi-VN"/>
        </w:rPr>
        <w:t>-</w:t>
      </w:r>
      <w:r w:rsidRPr="00230726">
        <w:rPr>
          <w:lang w:val="vi-VN"/>
        </w:rPr>
        <w:t xml:space="preserve"> công nghệ và chuyển đổi số là trụ cột trung tâm trong phát triển KTTT, mở rộng diện </w:t>
      </w:r>
      <w:r w:rsidR="00666402" w:rsidRPr="000F3665">
        <w:rPr>
          <w:lang w:val="vi-VN"/>
        </w:rPr>
        <w:t>áp dụng</w:t>
      </w:r>
      <w:r w:rsidRPr="00230726">
        <w:rPr>
          <w:lang w:val="vi-VN"/>
        </w:rPr>
        <w:t xml:space="preserve"> chính sách, gắn hỗ trợ công nghệ với đào tạo quản trị và kết nối thị trường, qua đó hình thành đội ngũ HTX có năng lực cạnh tranh thực chất trong nền kinh tế số.</w:t>
      </w:r>
    </w:p>
    <w:p w14:paraId="73354B7D" w14:textId="792D799D" w:rsidR="00825FB9" w:rsidRPr="004D504F" w:rsidRDefault="00ED50F9" w:rsidP="00393DBF">
      <w:pPr>
        <w:pStyle w:val="Heading3"/>
        <w:ind w:left="720" w:firstLine="0"/>
        <w:rPr>
          <w:lang w:val="vi-VN"/>
        </w:rPr>
      </w:pPr>
      <w:bookmarkStart w:id="27" w:name="_Toc226622842"/>
      <w:r w:rsidRPr="004D504F">
        <w:rPr>
          <w:lang w:val="vi-VN"/>
        </w:rPr>
        <w:t xml:space="preserve">5. </w:t>
      </w:r>
      <w:r w:rsidR="00825FB9" w:rsidRPr="004D504F">
        <w:rPr>
          <w:lang w:val="vi-VN"/>
        </w:rPr>
        <w:t xml:space="preserve">Chính sách hỗ trợ </w:t>
      </w:r>
      <w:r w:rsidR="00920459" w:rsidRPr="005C5763">
        <w:rPr>
          <w:lang w:val="vi-VN"/>
        </w:rPr>
        <w:t xml:space="preserve">xúc tiến thương mại, </w:t>
      </w:r>
      <w:r w:rsidR="00825FB9" w:rsidRPr="004D504F">
        <w:rPr>
          <w:lang w:val="vi-VN"/>
        </w:rPr>
        <w:t>mở rộng thị trường</w:t>
      </w:r>
      <w:bookmarkEnd w:id="27"/>
    </w:p>
    <w:p w14:paraId="0A140F36" w14:textId="77777777" w:rsidR="00D04550" w:rsidRPr="0084122B" w:rsidRDefault="00D04550" w:rsidP="00D04550">
      <w:pPr>
        <w:pStyle w:val="NoSpacing"/>
        <w:rPr>
          <w:i/>
          <w:lang w:val="vi-VN"/>
        </w:rPr>
      </w:pPr>
      <w:r w:rsidRPr="000F3665">
        <w:rPr>
          <w:lang w:val="vi-VN"/>
        </w:rPr>
        <w:t>Trong 05 năm triển khai thực hiện, các c</w:t>
      </w:r>
      <w:r w:rsidRPr="00EF3819">
        <w:rPr>
          <w:lang w:val="vi-VN"/>
        </w:rPr>
        <w:t>hính sách hỗ trợ xúc tiến thương mại</w:t>
      </w:r>
      <w:r w:rsidRPr="000F3665">
        <w:rPr>
          <w:lang w:val="vi-VN"/>
        </w:rPr>
        <w:t>, mở rộng thị trường</w:t>
      </w:r>
      <w:r w:rsidRPr="00EF3819">
        <w:rPr>
          <w:lang w:val="vi-VN"/>
        </w:rPr>
        <w:t xml:space="preserve"> đã tạo ra bước chuyển căn bản trong tư duy thị trường của các hợp tác xã, từ chỗ sản xuất mang tính “tự phát, tự tiêu thụ” sang tiếp cận thị trường theo hướng chủ động, có định hướng và gắn với nhu cầu của người tiêu dùng. Thông qua các hoạt động kết nối cung </w:t>
      </w:r>
      <w:r w:rsidRPr="000F3665">
        <w:rPr>
          <w:lang w:val="vi-VN"/>
        </w:rPr>
        <w:t>-</w:t>
      </w:r>
      <w:r w:rsidRPr="00EF3819">
        <w:rPr>
          <w:lang w:val="vi-VN"/>
        </w:rPr>
        <w:t xml:space="preserve"> cầu, hội chợ, triển lãm, hỗ trợ tiêu thụ nông sản, phát triển sản phẩm OCOP, tem QR truy xuất nguồn gốc và xây dựng nhãn hiệu, HTX từng bước hình thành kỹ năng tiếp cận thị trường, cải tiến mẫu mã, bao bì, nâng cao chất lượng sản phẩm và chuẩn hóa quy trình sản xuất. Sự thay đổi này không chỉ giúp mở rộng đầu ra mà còn làm gia tăng giá trị sản phẩm, góp phần chuyển HTX từ vị thế </w:t>
      </w:r>
      <w:r w:rsidRPr="0084122B">
        <w:rPr>
          <w:i/>
          <w:lang w:val="vi-VN"/>
        </w:rPr>
        <w:t>“người bán nguyên liệu”</w:t>
      </w:r>
      <w:r w:rsidRPr="00EF3819">
        <w:rPr>
          <w:lang w:val="vi-VN"/>
        </w:rPr>
        <w:t xml:space="preserve"> sang </w:t>
      </w:r>
      <w:r w:rsidRPr="0084122B">
        <w:rPr>
          <w:i/>
          <w:lang w:val="vi-VN"/>
        </w:rPr>
        <w:t>“chủ thể tham gia chuỗi giá trị”.</w:t>
      </w:r>
    </w:p>
    <w:p w14:paraId="73283E27" w14:textId="7CC036F2" w:rsidR="00D04550" w:rsidRPr="00EF3819" w:rsidRDefault="00D04550" w:rsidP="00D04550">
      <w:pPr>
        <w:pStyle w:val="NoSpacing"/>
        <w:rPr>
          <w:lang w:val="vi-VN"/>
        </w:rPr>
      </w:pPr>
      <w:r w:rsidRPr="00EF3819">
        <w:rPr>
          <w:lang w:val="vi-VN"/>
        </w:rPr>
        <w:t>Với 889 lượt HTX được hỗ trợ trong giai đoạn 2021</w:t>
      </w:r>
      <w:r w:rsidRPr="000F3665">
        <w:rPr>
          <w:lang w:val="vi-VN"/>
        </w:rPr>
        <w:t>-</w:t>
      </w:r>
      <w:r w:rsidRPr="00EF3819">
        <w:rPr>
          <w:lang w:val="vi-VN"/>
        </w:rPr>
        <w:t>2025, tổng kinh phí hơn 22 tỷ đồng</w:t>
      </w:r>
      <w:r w:rsidRPr="000F3665">
        <w:rPr>
          <w:lang w:val="vi-VN"/>
        </w:rPr>
        <w:t xml:space="preserve"> </w:t>
      </w:r>
      <w:r w:rsidRPr="000F3665">
        <w:rPr>
          <w:i/>
          <w:lang w:val="vi-VN"/>
        </w:rPr>
        <w:t>(trong đó có khoảng 15,983 tỷ đồng từ ngân sách trung ương và khoảng 6,045 tỷ đồng được ngân sách địa phương hỗ trợ)</w:t>
      </w:r>
      <w:r w:rsidRPr="00EF3819">
        <w:rPr>
          <w:lang w:val="vi-VN"/>
        </w:rPr>
        <w:t xml:space="preserve">, chính sách xúc tiến thương mại đã có độ bao phủ tương đối rộng và tạo hiệu ứng lan tỏa trong toàn khu vực KTTT. Tỷ trọng lớn nguồn lực từ ngân sách trung ương cho thấy sự quan tâm của Nhà nước đối với việc đưa HTX hội nhập thị trường, đồng thời phản ánh vai trò chủ động của địa phương trong việc huy động và tổ chức thực hiện. Thực tiễn triển khai cho thấy, những HTX tham gia thường xuyên các chương trình xúc </w:t>
      </w:r>
      <w:r w:rsidRPr="00EF3819">
        <w:rPr>
          <w:lang w:val="vi-VN"/>
        </w:rPr>
        <w:lastRenderedPageBreak/>
        <w:t>tiến có xu hướng tăng doanh thu, ổn định đầu ra và xây dựng được tệp khách hàng bền vững hơn so với các HTX còn đứng ngoài thị trường.</w:t>
      </w:r>
    </w:p>
    <w:p w14:paraId="6DDAC866" w14:textId="12CF78B1" w:rsidR="00E475AD" w:rsidRPr="005C5763" w:rsidRDefault="00D04550" w:rsidP="00D04550">
      <w:pPr>
        <w:pStyle w:val="NoSpacing"/>
        <w:rPr>
          <w:lang w:val="vi-VN"/>
        </w:rPr>
      </w:pPr>
      <w:r w:rsidRPr="00EF3819">
        <w:rPr>
          <w:lang w:val="vi-VN"/>
        </w:rPr>
        <w:t xml:space="preserve">Tuy nhiên, hiệu quả giữa các HTX chưa đồng đều; một bộ phận HTX vẫn còn lúng túng trong khâu hoàn thiện sản phẩm, đàm phán thương mại và duy trì quan hệ thị trường sau </w:t>
      </w:r>
      <w:r w:rsidRPr="000F3665">
        <w:rPr>
          <w:lang w:val="vi-VN"/>
        </w:rPr>
        <w:t xml:space="preserve">các chương trình </w:t>
      </w:r>
      <w:r w:rsidRPr="00EF3819">
        <w:rPr>
          <w:lang w:val="vi-VN"/>
        </w:rPr>
        <w:t>xúc tiến</w:t>
      </w:r>
      <w:r w:rsidRPr="000F3665">
        <w:rPr>
          <w:lang w:val="vi-VN"/>
        </w:rPr>
        <w:t>, hoạt động hỗ trợ</w:t>
      </w:r>
      <w:r w:rsidRPr="00EF3819">
        <w:rPr>
          <w:lang w:val="vi-VN"/>
        </w:rPr>
        <w:t>. Điều này đặt ra yêu cầu trong giai đoạn 2026</w:t>
      </w:r>
      <w:r w:rsidRPr="000F3665">
        <w:rPr>
          <w:lang w:val="vi-VN"/>
        </w:rPr>
        <w:t>-</w:t>
      </w:r>
      <w:r w:rsidRPr="00EF3819">
        <w:rPr>
          <w:lang w:val="vi-VN"/>
        </w:rPr>
        <w:t xml:space="preserve">2030 phải chuyển trọng tâm từ </w:t>
      </w:r>
      <w:r w:rsidRPr="00D04550">
        <w:rPr>
          <w:i/>
          <w:lang w:val="vi-VN"/>
        </w:rPr>
        <w:t>“hỗ trợ tham gia sự kiện”</w:t>
      </w:r>
      <w:r w:rsidRPr="00EF3819">
        <w:rPr>
          <w:lang w:val="vi-VN"/>
        </w:rPr>
        <w:t xml:space="preserve"> sang </w:t>
      </w:r>
      <w:r w:rsidRPr="00D04550">
        <w:rPr>
          <w:i/>
          <w:lang w:val="vi-VN"/>
        </w:rPr>
        <w:t>“hỗ trợ năng lực thị trường”</w:t>
      </w:r>
      <w:r w:rsidRPr="00EF3819">
        <w:rPr>
          <w:lang w:val="vi-VN"/>
        </w:rPr>
        <w:t xml:space="preserve"> cho HTX, gắn xúc tiến thương mại với đào tạo</w:t>
      </w:r>
      <w:r w:rsidR="00A35468" w:rsidRPr="000F3665">
        <w:rPr>
          <w:lang w:val="vi-VN"/>
        </w:rPr>
        <w:t xml:space="preserve"> kỹ năng tiếp thị, nghiên cứu thị trường</w:t>
      </w:r>
      <w:r w:rsidRPr="00EF3819">
        <w:rPr>
          <w:lang w:val="vi-VN"/>
        </w:rPr>
        <w:t>, thương mại điện tử, tiêu chuẩn hóa sản phẩm và kết nối bền vững với doanh nghiệp, hệ thống phân phối. Chỉ khi HTX thực sự làm chủ được thị trường, chính sách xúc tiến mới phát huy đầy đủ vai trò là đòn bẩy nâng cao giá trị và sức cạnh tranh của khu vực kinh tế tập thể.</w:t>
      </w:r>
    </w:p>
    <w:p w14:paraId="7D46D6CE" w14:textId="56445212" w:rsidR="00825FB9" w:rsidRPr="004D504F" w:rsidRDefault="00ED50F9" w:rsidP="00393DBF">
      <w:pPr>
        <w:pStyle w:val="Heading3"/>
        <w:rPr>
          <w:lang w:val="vi-VN"/>
        </w:rPr>
      </w:pPr>
      <w:bookmarkStart w:id="28" w:name="_Toc226622843"/>
      <w:r w:rsidRPr="004D504F">
        <w:rPr>
          <w:lang w:val="vi-VN"/>
        </w:rPr>
        <w:t xml:space="preserve">6. </w:t>
      </w:r>
      <w:r w:rsidR="00825FB9" w:rsidRPr="004D504F">
        <w:rPr>
          <w:lang w:val="vi-VN"/>
        </w:rPr>
        <w:t xml:space="preserve">Chính sách </w:t>
      </w:r>
      <w:r w:rsidR="001D3549" w:rsidRPr="005C5763">
        <w:rPr>
          <w:lang w:val="vi-VN"/>
        </w:rPr>
        <w:t>hỗ trợ đầu tư kết cấu</w:t>
      </w:r>
      <w:r w:rsidR="00825FB9" w:rsidRPr="004D504F">
        <w:rPr>
          <w:lang w:val="vi-VN"/>
        </w:rPr>
        <w:t xml:space="preserve"> hạ tầng và chế biến sản phẩm</w:t>
      </w:r>
      <w:bookmarkEnd w:id="28"/>
    </w:p>
    <w:p w14:paraId="7452E648" w14:textId="77777777" w:rsidR="0094706F" w:rsidRDefault="00D41A90" w:rsidP="00D41A90">
      <w:pPr>
        <w:pStyle w:val="NoSpacing"/>
        <w:rPr>
          <w:lang w:val="vi-VN"/>
        </w:rPr>
      </w:pPr>
      <w:r w:rsidRPr="00D41A90">
        <w:rPr>
          <w:lang w:val="vi-VN"/>
        </w:rPr>
        <w:t xml:space="preserve">Chính sách hỗ trợ đầu tư kết cấu hạ tầng đã tác động trực tiếp vào “điểm nghẽn” lớn nhất của khu vực hợp tác xã là thiếu mặt bằng sản xuất, thiếu thiết bị chế biến và hạ tầng bảo quản sau thu hoạch. </w:t>
      </w:r>
    </w:p>
    <w:p w14:paraId="3D23443A" w14:textId="20B25425" w:rsidR="00D41A90" w:rsidRDefault="00D41A90" w:rsidP="00D41A90">
      <w:pPr>
        <w:pStyle w:val="NoSpacing"/>
        <w:rPr>
          <w:lang w:val="vi-VN"/>
        </w:rPr>
      </w:pPr>
      <w:r w:rsidRPr="00D41A90">
        <w:rPr>
          <w:lang w:val="vi-VN"/>
        </w:rPr>
        <w:t>Tại khu vực Phú Thọ và Vĩnh Phúc (cũ), việc hỗ trợ nhà màng, hệ thống tưới, máy móc sơ chế và đóng gói thông qua các chương trình khuyến công, khuyến nông đã giúp HTX tiếp cận phương thức sản xuất hiện đại, từng bước chuyển từ mô hình thủ công sang bán công nghiệp. Những hạng mục này có ý nghĩa đặc biệt đối với HTX nông nghiệp, khi chi phí đầu tư ban đầu lớn vượt quá khả năng tự tích lũy của HTX, trong khi hiệu quả lại mang tính dài hạn và lan tỏa.</w:t>
      </w:r>
    </w:p>
    <w:p w14:paraId="5782CF83" w14:textId="07AE0B3E" w:rsidR="0094706F" w:rsidRPr="000F3665" w:rsidRDefault="0094706F" w:rsidP="008B0A6C">
      <w:pPr>
        <w:pStyle w:val="NoSpacing"/>
        <w:spacing w:after="130"/>
        <w:rPr>
          <w:lang w:val="vi-VN"/>
        </w:rPr>
      </w:pPr>
      <w:r w:rsidRPr="00D41A90">
        <w:rPr>
          <w:lang w:val="vi-VN"/>
        </w:rPr>
        <w:t>Việc khu vực Hòa Bình (cũ) bố trí hơn 25 tỷ đồng cho 26 HTX, tập trung vào nhà xưởng, dây chuyền chế biến, kho lạnh và điểm thu gom, cho thấy định hướng chuyển HTX từ sản xuất thô sang tổ chức sản xuất theo chuỗi giá trị. Các hạng mục này không chỉ nâng cao năng lực sản xuất mà còn tạo điều kiện để HTX chủ động khâu sơ chế, bảo quản và phân phối, qua đó kéo dài vòng đời sản phẩm, giảm phụ thuộc vào thương lái và hạn chế tình trạng “được mùa mất giá”</w:t>
      </w:r>
      <w:r w:rsidR="00A440CF" w:rsidRPr="000F3665">
        <w:rPr>
          <w:lang w:val="vi-VN"/>
        </w:rPr>
        <w:t xml:space="preserve"> phổ biến trong nông vụ.</w:t>
      </w:r>
    </w:p>
    <w:p w14:paraId="67F65E40" w14:textId="0482D3F4" w:rsidR="00D41A90" w:rsidRPr="00D41A90" w:rsidRDefault="00D41A90" w:rsidP="008B0A6C">
      <w:pPr>
        <w:pStyle w:val="NoSpacing"/>
        <w:spacing w:after="130"/>
        <w:rPr>
          <w:lang w:val="vi-VN"/>
        </w:rPr>
      </w:pPr>
      <w:r w:rsidRPr="00D41A90">
        <w:rPr>
          <w:lang w:val="vi-VN"/>
        </w:rPr>
        <w:t>Thực tiễn cho thấy, các HTX được hỗ trợ hạ tầng thường có mức tăng trưởng doanh thu và khả năng tham gia thị trường cao hơn rõ rệt so với các HTX chưa được đầu tư. Hạ tầng sản xuất chế biến không chỉ là điều kiện vật chất</w:t>
      </w:r>
      <w:r w:rsidR="0094706F" w:rsidRPr="000F3665">
        <w:rPr>
          <w:lang w:val="vi-VN"/>
        </w:rPr>
        <w:t xml:space="preserve"> </w:t>
      </w:r>
      <w:r w:rsidRPr="00D41A90">
        <w:rPr>
          <w:lang w:val="vi-VN"/>
        </w:rPr>
        <w:t xml:space="preserve">mà còn là tiền đề để HTX tiếp cận các chính sách khác như khoa học </w:t>
      </w:r>
      <w:r w:rsidR="0094706F">
        <w:rPr>
          <w:lang w:val="vi-VN"/>
        </w:rPr>
        <w:t>-</w:t>
      </w:r>
      <w:r w:rsidRPr="00D41A90">
        <w:rPr>
          <w:lang w:val="vi-VN"/>
        </w:rPr>
        <w:t xml:space="preserve"> công nghệ, tiêu chuẩn hóa chất lượng, xúc tiến thương mại và liên kết với doanh nghiệp. Tuy nhiên, phạm vi thụ hưởng còn hạn chế so với tổng số HTX toàn tỉnh, mức đầu tư bình quân/HTX chưa cao và còn phân tán.</w:t>
      </w:r>
    </w:p>
    <w:p w14:paraId="04EF7C43" w14:textId="594E726A" w:rsidR="00D41A90" w:rsidRDefault="00D41A90" w:rsidP="008B0A6C">
      <w:pPr>
        <w:pStyle w:val="NoSpacing"/>
        <w:spacing w:after="130"/>
        <w:rPr>
          <w:lang w:val="vi-VN"/>
        </w:rPr>
      </w:pPr>
      <w:r w:rsidRPr="00D41A90">
        <w:rPr>
          <w:lang w:val="vi-VN"/>
        </w:rPr>
        <w:t>Điều này đặt ra yêu cầu trong giai đoạn 2026</w:t>
      </w:r>
      <w:r w:rsidR="0094706F">
        <w:rPr>
          <w:lang w:val="vi-VN"/>
        </w:rPr>
        <w:t>-</w:t>
      </w:r>
      <w:r w:rsidRPr="00D41A90">
        <w:rPr>
          <w:lang w:val="vi-VN"/>
        </w:rPr>
        <w:t xml:space="preserve">2030 cần chuyển từ hỗ trợ dàn trải sang đầu tư có trọng tâm, trọng điểm, ưu tiên HTX có phương án sản xuất </w:t>
      </w:r>
      <w:r w:rsidR="0094706F">
        <w:rPr>
          <w:lang w:val="vi-VN"/>
        </w:rPr>
        <w:t>-</w:t>
      </w:r>
      <w:r w:rsidRPr="00D41A90">
        <w:rPr>
          <w:lang w:val="vi-VN"/>
        </w:rPr>
        <w:t xml:space="preserve"> kinh doanh khả thi, có khả năng hình thành vùng nguyên liệu và tham gia chuỗi giá trị. Hỗ trợ hạ tầng cần được thiết kế như đòn bẩy phát triển, gắn chặt với tiêu chí hiệu quả, liên kết thị trường và cam kết đổi mới quản trị, nhằm hình thành các HTX nòng cốt, có vai trò dẫn dắt và lan tỏa trong khu vực kinh tế tập thể.</w:t>
      </w:r>
    </w:p>
    <w:p w14:paraId="76C69DF6" w14:textId="1A4284DB" w:rsidR="00825FB9" w:rsidRPr="004D504F" w:rsidRDefault="00ED50F9" w:rsidP="008B0A6C">
      <w:pPr>
        <w:pStyle w:val="Heading3"/>
        <w:spacing w:after="130"/>
        <w:rPr>
          <w:lang w:val="vi-VN"/>
        </w:rPr>
      </w:pPr>
      <w:bookmarkStart w:id="29" w:name="_Toc226622844"/>
      <w:r w:rsidRPr="004D504F">
        <w:rPr>
          <w:lang w:val="vi-VN"/>
        </w:rPr>
        <w:lastRenderedPageBreak/>
        <w:t xml:space="preserve">7. </w:t>
      </w:r>
      <w:r w:rsidR="00825FB9" w:rsidRPr="004D504F">
        <w:rPr>
          <w:lang w:val="vi-VN"/>
        </w:rPr>
        <w:t>C</w:t>
      </w:r>
      <w:r w:rsidR="00C31397" w:rsidRPr="004D504F">
        <w:rPr>
          <w:lang w:val="vi-VN"/>
        </w:rPr>
        <w:t>ác c</w:t>
      </w:r>
      <w:r w:rsidR="00825FB9" w:rsidRPr="004D504F">
        <w:rPr>
          <w:lang w:val="vi-VN"/>
        </w:rPr>
        <w:t>hính sách khác</w:t>
      </w:r>
      <w:bookmarkEnd w:id="29"/>
    </w:p>
    <w:p w14:paraId="71AA7A18" w14:textId="00C2D82A" w:rsidR="004666A0" w:rsidRPr="004666A0" w:rsidRDefault="004666A0" w:rsidP="008B0A6C">
      <w:pPr>
        <w:pStyle w:val="NoSpacing"/>
        <w:spacing w:after="130"/>
        <w:rPr>
          <w:lang w:val="vi-VN"/>
        </w:rPr>
      </w:pPr>
      <w:r w:rsidRPr="000F3665">
        <w:rPr>
          <w:lang w:val="vi-VN"/>
        </w:rPr>
        <w:t>Các</w:t>
      </w:r>
      <w:r w:rsidRPr="004666A0">
        <w:rPr>
          <w:lang w:val="vi-VN"/>
        </w:rPr>
        <w:t xml:space="preserve"> chính sách hỗ trợ </w:t>
      </w:r>
      <w:r w:rsidR="001C2D40" w:rsidRPr="000F3665">
        <w:rPr>
          <w:lang w:val="vi-VN"/>
        </w:rPr>
        <w:t xml:space="preserve">đặc thù </w:t>
      </w:r>
      <w:r w:rsidRPr="004666A0">
        <w:rPr>
          <w:lang w:val="vi-VN"/>
        </w:rPr>
        <w:t xml:space="preserve">khác </w:t>
      </w:r>
      <w:r w:rsidR="001C2D40" w:rsidRPr="000F3665">
        <w:rPr>
          <w:lang w:val="vi-VN"/>
        </w:rPr>
        <w:t xml:space="preserve">tại khu vực tỉnh Phú Thọ, Vĩnh Phúc và Hòa Bình (cũ) </w:t>
      </w:r>
      <w:r w:rsidRPr="004666A0">
        <w:rPr>
          <w:lang w:val="vi-VN"/>
        </w:rPr>
        <w:t xml:space="preserve">đã đóng vai trò quan trọng trong việc hoàn thiện hệ sinh thái hỗ trợ hợp tác xã theo hướng gắn với thị trường, thương hiệu và đặc thù từng địa bàn. </w:t>
      </w:r>
    </w:p>
    <w:p w14:paraId="033E04E7" w14:textId="37DC6FEF" w:rsidR="004666A0" w:rsidRPr="004666A0" w:rsidRDefault="004666A0" w:rsidP="008B0A6C">
      <w:pPr>
        <w:pStyle w:val="NoSpacing"/>
        <w:spacing w:after="130"/>
        <w:rPr>
          <w:lang w:val="vi-VN"/>
        </w:rPr>
      </w:pPr>
      <w:r w:rsidRPr="004666A0">
        <w:rPr>
          <w:lang w:val="vi-VN"/>
        </w:rPr>
        <w:t>Trong đó, Chương trình OCOP đã bố trí 16</w:t>
      </w:r>
      <w:r w:rsidR="001C2D40" w:rsidRPr="000F3665">
        <w:rPr>
          <w:lang w:val="vi-VN"/>
        </w:rPr>
        <w:t>,</w:t>
      </w:r>
      <w:r w:rsidRPr="004666A0">
        <w:rPr>
          <w:lang w:val="vi-VN"/>
        </w:rPr>
        <w:t xml:space="preserve">116 </w:t>
      </w:r>
      <w:r w:rsidR="001C2D40" w:rsidRPr="000F3665">
        <w:rPr>
          <w:lang w:val="vi-VN"/>
        </w:rPr>
        <w:t>tỷ đồng</w:t>
      </w:r>
      <w:r w:rsidRPr="004666A0">
        <w:rPr>
          <w:lang w:val="vi-VN"/>
        </w:rPr>
        <w:t xml:space="preserve"> từ ngân sách địa phương để hỗ trợ 31 hợp tác xã, tập trung vào chuẩn hóa sản phẩm, hoàn thiện bao bì, nhãn mác và nâng hạng sao, góp phần nâng cao giá trị gia tăng và khả năng tiếp cận thị trường của sản phẩm HTX. Đồng thời, </w:t>
      </w:r>
      <w:r w:rsidR="001C2D40" w:rsidRPr="000F3665">
        <w:rPr>
          <w:lang w:val="vi-VN"/>
        </w:rPr>
        <w:t xml:space="preserve">có </w:t>
      </w:r>
      <w:r w:rsidRPr="004666A0">
        <w:rPr>
          <w:lang w:val="vi-VN"/>
        </w:rPr>
        <w:t>17 HTX được thụ hưởng chính sách hỗ trợ liên kết và tiêu thụ sản phẩm nông nghiệp, tạo nền tảng hình thành các chuỗi giá trị bền vững giữa HTX với doanh nghiệp và nông hộ.</w:t>
      </w:r>
    </w:p>
    <w:p w14:paraId="699D8425" w14:textId="0894F5B4" w:rsidR="00C31397" w:rsidRPr="000F3665" w:rsidRDefault="004666A0" w:rsidP="008B0A6C">
      <w:pPr>
        <w:pStyle w:val="NoSpacing"/>
        <w:spacing w:after="130"/>
        <w:rPr>
          <w:lang w:val="vi-VN"/>
        </w:rPr>
      </w:pPr>
      <w:r w:rsidRPr="004666A0">
        <w:rPr>
          <w:lang w:val="vi-VN"/>
        </w:rPr>
        <w:t>Ở cấp vùng, các chính sách đặc thù tiếp tục được triển khai phù hợp với điều kiện thực tiễn từng địa bàn. Cách tiếp cận theo hướng “địa phương hóa” này giúp chính sách bám sát nhu cầu thực tiễn, linh hoạt theo trình độ phát triển và đặc thù sản xuất của từng vùng; qua đó không chỉ hỗ trợ về nguồn lực tài chính mà còn tăng cường kết nối giữa HTX với thị trường, thương hiệu và chuỗi giá trị, góp phần đồng bộ hóa hệ sinh thái hỗ trợ HTX và nâng cao năng lực thích ứng của khu vực kinh tế tập thể trong bối cảnh yêu cầu của thị trường ngày càng cao</w:t>
      </w:r>
      <w:r w:rsidR="001C2D40" w:rsidRPr="000F3665">
        <w:rPr>
          <w:lang w:val="vi-VN"/>
        </w:rPr>
        <w:t>.</w:t>
      </w:r>
    </w:p>
    <w:p w14:paraId="5AE37E38" w14:textId="180EF485" w:rsidR="00825FB9" w:rsidRPr="004D504F" w:rsidRDefault="00825FB9" w:rsidP="008B0A6C">
      <w:pPr>
        <w:pStyle w:val="Heading2"/>
        <w:spacing w:after="130"/>
        <w:rPr>
          <w:lang w:val="vi-VN"/>
        </w:rPr>
      </w:pPr>
      <w:bookmarkStart w:id="30" w:name="_Toc226622845"/>
      <w:r w:rsidRPr="004D504F">
        <w:rPr>
          <w:lang w:val="vi-VN"/>
        </w:rPr>
        <w:t xml:space="preserve">IV. </w:t>
      </w:r>
      <w:r w:rsidR="00BF42AC">
        <w:rPr>
          <w:lang w:val="vi-VN"/>
        </w:rPr>
        <w:t>SO SÁNH</w:t>
      </w:r>
      <w:r w:rsidR="00ED41AE" w:rsidRPr="005C5763">
        <w:rPr>
          <w:lang w:val="vi-VN"/>
        </w:rPr>
        <w:t xml:space="preserve"> </w:t>
      </w:r>
      <w:r w:rsidR="00BF42AC">
        <w:rPr>
          <w:lang w:val="vi-VN"/>
        </w:rPr>
        <w:t>QUY MÔ</w:t>
      </w:r>
      <w:r w:rsidRPr="004D504F">
        <w:rPr>
          <w:lang w:val="vi-VN"/>
        </w:rPr>
        <w:t xml:space="preserve"> </w:t>
      </w:r>
      <w:bookmarkStart w:id="31" w:name="_Hlk217978519"/>
      <w:r w:rsidRPr="004D504F">
        <w:rPr>
          <w:lang w:val="vi-VN"/>
        </w:rPr>
        <w:t>PHÁT TRIỂN KINH TẾ TẬP THỂ</w:t>
      </w:r>
      <w:r w:rsidR="00ED41AE" w:rsidRPr="005C5763">
        <w:rPr>
          <w:lang w:val="vi-VN"/>
        </w:rPr>
        <w:t>, HỢP TÁC XÃ</w:t>
      </w:r>
      <w:r w:rsidRPr="004D504F">
        <w:rPr>
          <w:lang w:val="vi-VN"/>
        </w:rPr>
        <w:t xml:space="preserve"> TỈNH PHÚ THỌ </w:t>
      </w:r>
      <w:r w:rsidR="00ED41AE" w:rsidRPr="005C5763">
        <w:rPr>
          <w:lang w:val="vi-VN"/>
        </w:rPr>
        <w:t xml:space="preserve">TRONG GIAI ĐOẠN 2021-2025 </w:t>
      </w:r>
      <w:r w:rsidRPr="004D504F">
        <w:rPr>
          <w:lang w:val="vi-VN"/>
        </w:rPr>
        <w:t>SO VỚI CÁC TỈNH TRUNG DU VÀ MIỀN NÚI PHÍA BẮC VÀ VÙNG ĐỒNG BẰNG SÔNG HỒNG</w:t>
      </w:r>
      <w:bookmarkEnd w:id="30"/>
      <w:bookmarkEnd w:id="31"/>
    </w:p>
    <w:p w14:paraId="702A30F7" w14:textId="5CB890B8" w:rsidR="00095370" w:rsidRDefault="00390DD5" w:rsidP="008B0A6C">
      <w:pPr>
        <w:pStyle w:val="NoSpacing"/>
        <w:spacing w:after="130"/>
        <w:rPr>
          <w:lang w:val="vi-VN"/>
        </w:rPr>
      </w:pPr>
      <w:r w:rsidRPr="004D504F">
        <w:rPr>
          <w:lang w:val="vi-VN"/>
        </w:rPr>
        <w:t>Trong giai đoạn 2021-2025, khu vực kinh tế tập thể của tỉnh Phú Thọ có sự phát triển mạnh cả về quy mô tổ chức, số lượng thành viên, lao động thường xuyên và kết quả sản xuấ</w:t>
      </w:r>
      <w:r w:rsidR="00A60F92" w:rsidRPr="004D504F">
        <w:rPr>
          <w:lang w:val="vi-VN"/>
        </w:rPr>
        <w:t>t,</w:t>
      </w:r>
      <w:r w:rsidRPr="004D504F">
        <w:rPr>
          <w:lang w:val="vi-VN"/>
        </w:rPr>
        <w:t xml:space="preserve"> kinh doanh. </w:t>
      </w:r>
      <w:r w:rsidR="00916F60">
        <w:rPr>
          <w:lang w:val="vi-VN"/>
        </w:rPr>
        <w:t>T</w:t>
      </w:r>
      <w:r w:rsidRPr="004D504F">
        <w:rPr>
          <w:lang w:val="vi-VN"/>
        </w:rPr>
        <w:t xml:space="preserve">oàn tỉnh có </w:t>
      </w:r>
      <w:r w:rsidR="004233FE" w:rsidRPr="005C5763">
        <w:rPr>
          <w:lang w:val="vi-VN"/>
        </w:rPr>
        <w:t>1.</w:t>
      </w:r>
      <w:r w:rsidR="00916F60">
        <w:rPr>
          <w:lang w:val="vi-VN"/>
        </w:rPr>
        <w:t>797</w:t>
      </w:r>
      <w:r w:rsidR="004233FE" w:rsidRPr="005C5763">
        <w:rPr>
          <w:lang w:val="vi-VN"/>
        </w:rPr>
        <w:t xml:space="preserve"> HTX</w:t>
      </w:r>
      <w:r w:rsidRPr="004D504F">
        <w:rPr>
          <w:lang w:val="vi-VN"/>
        </w:rPr>
        <w:t xml:space="preserve"> đang hoạt động trên tổng số </w:t>
      </w:r>
      <w:r w:rsidR="004233FE" w:rsidRPr="005C5763">
        <w:rPr>
          <w:lang w:val="vi-VN"/>
        </w:rPr>
        <w:t>2.1</w:t>
      </w:r>
      <w:r w:rsidR="00E955B6">
        <w:rPr>
          <w:lang w:val="vi-VN"/>
        </w:rPr>
        <w:t>30</w:t>
      </w:r>
      <w:r w:rsidRPr="004D504F">
        <w:rPr>
          <w:lang w:val="vi-VN"/>
        </w:rPr>
        <w:t xml:space="preserve"> hợp tác xã được thành lập, cùng với gần </w:t>
      </w:r>
      <w:r w:rsidR="00E61023" w:rsidRPr="005C5763">
        <w:rPr>
          <w:lang w:val="vi-VN"/>
        </w:rPr>
        <w:t>188</w:t>
      </w:r>
      <w:r w:rsidR="00E955B6">
        <w:rPr>
          <w:lang w:val="vi-VN"/>
        </w:rPr>
        <w:t>.000</w:t>
      </w:r>
      <w:r w:rsidR="00E50C31" w:rsidRPr="005C5763">
        <w:rPr>
          <w:lang w:val="vi-VN"/>
        </w:rPr>
        <w:t xml:space="preserve"> thành viên HTX và trên </w:t>
      </w:r>
      <w:r w:rsidR="001410B2" w:rsidRPr="005C5763">
        <w:rPr>
          <w:lang w:val="vi-VN"/>
        </w:rPr>
        <w:t>73</w:t>
      </w:r>
      <w:r w:rsidR="00E955B6">
        <w:rPr>
          <w:lang w:val="vi-VN"/>
        </w:rPr>
        <w:t>.</w:t>
      </w:r>
      <w:r w:rsidR="001410B2" w:rsidRPr="005C5763">
        <w:rPr>
          <w:lang w:val="vi-VN"/>
        </w:rPr>
        <w:t>95</w:t>
      </w:r>
      <w:r w:rsidR="00E955B6">
        <w:rPr>
          <w:lang w:val="vi-VN"/>
        </w:rPr>
        <w:t>0</w:t>
      </w:r>
      <w:r w:rsidR="00E50C31" w:rsidRPr="005C5763">
        <w:rPr>
          <w:lang w:val="vi-VN"/>
        </w:rPr>
        <w:t xml:space="preserve"> lao động thường xuyên</w:t>
      </w:r>
      <w:r w:rsidR="00CF352A" w:rsidRPr="005C5763">
        <w:rPr>
          <w:lang w:val="vi-VN"/>
        </w:rPr>
        <w:t xml:space="preserve"> </w:t>
      </w:r>
      <w:r w:rsidR="00CF352A" w:rsidRPr="005C5763">
        <w:rPr>
          <w:i/>
          <w:lang w:val="vi-VN"/>
        </w:rPr>
        <w:t>(không bao gồm các thành viên HTX)</w:t>
      </w:r>
      <w:r w:rsidRPr="004D504F">
        <w:rPr>
          <w:lang w:val="vi-VN"/>
        </w:rPr>
        <w:t xml:space="preserve">. </w:t>
      </w:r>
    </w:p>
    <w:p w14:paraId="3391B1FE" w14:textId="77777777" w:rsidR="00136887" w:rsidRDefault="00390DD5" w:rsidP="008B0A6C">
      <w:pPr>
        <w:pStyle w:val="NoSpacing"/>
        <w:spacing w:after="130"/>
        <w:rPr>
          <w:lang w:val="vi-VN"/>
        </w:rPr>
      </w:pPr>
      <w:r w:rsidRPr="004D504F">
        <w:rPr>
          <w:lang w:val="vi-VN"/>
        </w:rPr>
        <w:t xml:space="preserve">Những con số này cho thấy </w:t>
      </w:r>
      <w:r w:rsidR="00BB7822" w:rsidRPr="005C5763">
        <w:rPr>
          <w:lang w:val="vi-VN"/>
        </w:rPr>
        <w:t xml:space="preserve">tỉnh </w:t>
      </w:r>
      <w:r w:rsidRPr="004D504F">
        <w:rPr>
          <w:lang w:val="vi-VN"/>
        </w:rPr>
        <w:t>Phú Thọ là một trong những địa phương có mạng lưới hợp tác xã lớn nhất trong vùng trung du và miền núi phía Bắc, đồng thời duy trì được mức độ tham gia kinh tế hợp tác cao trong cộng đồng dân cư.</w:t>
      </w:r>
    </w:p>
    <w:p w14:paraId="646E1112" w14:textId="50696878" w:rsidR="00390DD5" w:rsidRPr="000F3665" w:rsidRDefault="00095370" w:rsidP="00393DBF">
      <w:pPr>
        <w:pStyle w:val="NoSpacing"/>
        <w:rPr>
          <w:lang w:val="vi-VN"/>
        </w:rPr>
      </w:pPr>
      <w:r w:rsidRPr="004D504F">
        <w:rPr>
          <w:lang w:val="vi-VN"/>
        </w:rPr>
        <w:t>So sánh</w:t>
      </w:r>
      <w:r>
        <w:rPr>
          <w:rStyle w:val="FootnoteReference"/>
        </w:rPr>
        <w:footnoteReference w:id="11"/>
      </w:r>
      <w:r w:rsidRPr="004D504F">
        <w:rPr>
          <w:lang w:val="vi-VN"/>
        </w:rPr>
        <w:t xml:space="preserve"> với 14 tỉnh thuộc vùng trung du và miền núi phía Bắc </w:t>
      </w:r>
      <w:r w:rsidRPr="004D504F">
        <w:rPr>
          <w:i/>
          <w:lang w:val="vi-VN"/>
        </w:rPr>
        <w:t>(ước tính đến hết năm 2025 có 9.966 hợp tác xã, 335</w:t>
      </w:r>
      <w:r w:rsidRPr="005C5763">
        <w:rPr>
          <w:i/>
          <w:lang w:val="vi-VN"/>
        </w:rPr>
        <w:t>,</w:t>
      </w:r>
      <w:r w:rsidRPr="004D504F">
        <w:rPr>
          <w:i/>
          <w:lang w:val="vi-VN"/>
        </w:rPr>
        <w:t xml:space="preserve">28 </w:t>
      </w:r>
      <w:r w:rsidRPr="005C5763">
        <w:rPr>
          <w:i/>
          <w:lang w:val="vi-VN"/>
        </w:rPr>
        <w:t xml:space="preserve">nghìn </w:t>
      </w:r>
      <w:r w:rsidRPr="004D504F">
        <w:rPr>
          <w:i/>
          <w:lang w:val="vi-VN"/>
        </w:rPr>
        <w:t>thành viên và 128</w:t>
      </w:r>
      <w:r w:rsidRPr="005C5763">
        <w:rPr>
          <w:i/>
          <w:lang w:val="vi-VN"/>
        </w:rPr>
        <w:t>,</w:t>
      </w:r>
      <w:r w:rsidRPr="004D504F">
        <w:rPr>
          <w:i/>
          <w:lang w:val="vi-VN"/>
        </w:rPr>
        <w:t>7</w:t>
      </w:r>
      <w:r w:rsidRPr="005C5763">
        <w:rPr>
          <w:i/>
          <w:lang w:val="vi-VN"/>
        </w:rPr>
        <w:t>7 nghìn</w:t>
      </w:r>
      <w:r w:rsidRPr="004D504F">
        <w:rPr>
          <w:i/>
          <w:lang w:val="vi-VN"/>
        </w:rPr>
        <w:t xml:space="preserve"> lao động thường xuyên)</w:t>
      </w:r>
      <w:r w:rsidRPr="004D504F">
        <w:rPr>
          <w:lang w:val="vi-VN"/>
        </w:rPr>
        <w:t>, có thể thấy khu vực kinh tế tập thể của tỉnh Phú Thọ đóng góp tỷ trọng đáng kể cho toàn vùng, đặc biệt về số lượng HTX và quy mô lao động trong khu vực này.</w:t>
      </w:r>
    </w:p>
    <w:p w14:paraId="0E2D966E" w14:textId="2EE7070D" w:rsidR="00D803B4" w:rsidRDefault="00D5771E" w:rsidP="0010723D">
      <w:pPr>
        <w:pStyle w:val="NoSpacing"/>
        <w:ind w:firstLine="0"/>
        <w:rPr>
          <w:lang w:val="vi-VN"/>
        </w:rPr>
      </w:pPr>
      <w:r>
        <w:rPr>
          <w:noProof/>
        </w:rPr>
        <w:lastRenderedPageBreak/>
        <w:drawing>
          <wp:inline distT="0" distB="0" distL="0" distR="0" wp14:anchorId="2FEEF9D0" wp14:editId="3322ACA2">
            <wp:extent cx="2861945" cy="3099460"/>
            <wp:effectExtent l="0" t="0" r="14605" b="5715"/>
            <wp:docPr id="4" name="Chart 4">
              <a:extLst xmlns:a="http://schemas.openxmlformats.org/drawingml/2006/main">
                <a:ext uri="{FF2B5EF4-FFF2-40B4-BE49-F238E27FC236}">
                  <a16:creationId xmlns:a16="http://schemas.microsoft.com/office/drawing/2014/main" id="{5278FEA1-BEE5-4304-A817-0289ECEC6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44BDD" w:rsidRPr="005C5763">
        <w:rPr>
          <w:noProof/>
          <w:lang w:val="vi-VN"/>
        </w:rPr>
        <w:t xml:space="preserve"> </w:t>
      </w:r>
      <w:r w:rsidR="00844BDD">
        <w:rPr>
          <w:noProof/>
        </w:rPr>
        <w:drawing>
          <wp:inline distT="0" distB="0" distL="0" distR="0" wp14:anchorId="6DE22385" wp14:editId="5DBBF95A">
            <wp:extent cx="2802255" cy="4215740"/>
            <wp:effectExtent l="0" t="0" r="17145" b="13970"/>
            <wp:docPr id="5" name="Chart 5">
              <a:extLst xmlns:a="http://schemas.openxmlformats.org/drawingml/2006/main">
                <a:ext uri="{FF2B5EF4-FFF2-40B4-BE49-F238E27FC236}">
                  <a16:creationId xmlns:a16="http://schemas.microsoft.com/office/drawing/2014/main" id="{5FF2ADE9-302B-4CE2-88CA-60E9EFC71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13100F" w14:textId="5E31764D" w:rsidR="00716120" w:rsidRPr="005C5763" w:rsidRDefault="00971F82" w:rsidP="00716120">
      <w:pPr>
        <w:pStyle w:val="NoSpacing"/>
        <w:spacing w:after="0"/>
        <w:ind w:firstLine="0"/>
        <w:jc w:val="center"/>
        <w:rPr>
          <w:b/>
          <w:bCs/>
          <w:i/>
          <w:iCs/>
          <w:color w:val="404040" w:themeColor="text1" w:themeTint="BF"/>
          <w:sz w:val="24"/>
          <w:szCs w:val="18"/>
          <w:lang w:val="vi-VN"/>
        </w:rPr>
      </w:pPr>
      <w:r w:rsidRPr="005C5763">
        <w:rPr>
          <w:b/>
          <w:bCs/>
          <w:i/>
          <w:iCs/>
          <w:color w:val="404040" w:themeColor="text1" w:themeTint="BF"/>
          <w:sz w:val="24"/>
          <w:szCs w:val="18"/>
          <w:lang w:val="vi-VN"/>
        </w:rPr>
        <w:t xml:space="preserve">Biểu đồ </w:t>
      </w:r>
      <w:r w:rsidR="008B0A6C">
        <w:rPr>
          <w:b/>
          <w:bCs/>
          <w:i/>
          <w:iCs/>
          <w:color w:val="404040" w:themeColor="text1" w:themeTint="BF"/>
          <w:sz w:val="24"/>
          <w:szCs w:val="18"/>
          <w:lang w:val="vi-VN"/>
        </w:rPr>
        <w:t>04</w:t>
      </w:r>
      <w:r w:rsidR="009D2FD2" w:rsidRPr="005C5763">
        <w:rPr>
          <w:b/>
          <w:bCs/>
          <w:i/>
          <w:iCs/>
          <w:color w:val="404040" w:themeColor="text1" w:themeTint="BF"/>
          <w:sz w:val="24"/>
          <w:szCs w:val="18"/>
          <w:lang w:val="vi-VN"/>
        </w:rPr>
        <w:t xml:space="preserve"> và 0</w:t>
      </w:r>
      <w:r w:rsidR="008B0A6C">
        <w:rPr>
          <w:b/>
          <w:bCs/>
          <w:i/>
          <w:iCs/>
          <w:color w:val="404040" w:themeColor="text1" w:themeTint="BF"/>
          <w:sz w:val="24"/>
          <w:szCs w:val="18"/>
          <w:lang w:val="vi-VN"/>
        </w:rPr>
        <w:t>5</w:t>
      </w:r>
      <w:r w:rsidRPr="005C5763">
        <w:rPr>
          <w:b/>
          <w:bCs/>
          <w:i/>
          <w:iCs/>
          <w:color w:val="404040" w:themeColor="text1" w:themeTint="BF"/>
          <w:sz w:val="24"/>
          <w:szCs w:val="18"/>
          <w:lang w:val="vi-VN"/>
        </w:rPr>
        <w:t xml:space="preserve"> - So sánh số HTX, thành viên HTX giữa tỉnh Phú Thọ</w:t>
      </w:r>
      <w:r w:rsidR="009D2FD2" w:rsidRPr="005C5763">
        <w:rPr>
          <w:b/>
          <w:bCs/>
          <w:i/>
          <w:iCs/>
          <w:color w:val="404040" w:themeColor="text1" w:themeTint="BF"/>
          <w:sz w:val="24"/>
          <w:szCs w:val="18"/>
          <w:lang w:val="vi-VN"/>
        </w:rPr>
        <w:t xml:space="preserve"> với</w:t>
      </w:r>
      <w:r w:rsidR="002B3793" w:rsidRPr="005C5763">
        <w:rPr>
          <w:b/>
          <w:bCs/>
          <w:i/>
          <w:iCs/>
          <w:color w:val="404040" w:themeColor="text1" w:themeTint="BF"/>
          <w:sz w:val="24"/>
          <w:szCs w:val="18"/>
          <w:lang w:val="vi-VN"/>
        </w:rPr>
        <w:t xml:space="preserve"> vùng Trung du</w:t>
      </w:r>
    </w:p>
    <w:p w14:paraId="0BDF09FD" w14:textId="4F5BE577" w:rsidR="00971F82" w:rsidRPr="005C5763" w:rsidRDefault="002B3793" w:rsidP="00716120">
      <w:pPr>
        <w:pStyle w:val="NoSpacing"/>
        <w:spacing w:after="0"/>
        <w:ind w:firstLine="0"/>
        <w:jc w:val="center"/>
        <w:rPr>
          <w:b/>
          <w:bCs/>
          <w:i/>
          <w:iCs/>
          <w:color w:val="404040" w:themeColor="text1" w:themeTint="BF"/>
          <w:sz w:val="24"/>
          <w:szCs w:val="18"/>
          <w:lang w:val="vi-VN"/>
        </w:rPr>
      </w:pPr>
      <w:r w:rsidRPr="005C5763">
        <w:rPr>
          <w:b/>
          <w:bCs/>
          <w:i/>
          <w:iCs/>
          <w:color w:val="404040" w:themeColor="text1" w:themeTint="BF"/>
          <w:sz w:val="24"/>
          <w:szCs w:val="18"/>
          <w:lang w:val="vi-VN"/>
        </w:rPr>
        <w:t>miền núi phía Bắc và vùng Đồng bằng Sông Hồng</w:t>
      </w:r>
      <w:r w:rsidR="004175E5" w:rsidRPr="005C5763">
        <w:rPr>
          <w:b/>
          <w:bCs/>
          <w:i/>
          <w:iCs/>
          <w:color w:val="404040" w:themeColor="text1" w:themeTint="BF"/>
          <w:sz w:val="24"/>
          <w:szCs w:val="18"/>
          <w:lang w:val="vi-VN"/>
        </w:rPr>
        <w:t xml:space="preserve"> </w:t>
      </w:r>
    </w:p>
    <w:p w14:paraId="6D91BA80" w14:textId="3BBB9445" w:rsidR="00390DD5" w:rsidRPr="00095370" w:rsidRDefault="00390DD5" w:rsidP="00A731B5">
      <w:pPr>
        <w:pStyle w:val="NoSpacing"/>
        <w:spacing w:before="240"/>
        <w:rPr>
          <w:spacing w:val="-4"/>
          <w:lang w:val="vi-VN"/>
        </w:rPr>
      </w:pPr>
      <w:r w:rsidRPr="00095370">
        <w:rPr>
          <w:spacing w:val="-4"/>
          <w:lang w:val="vi-VN"/>
        </w:rPr>
        <w:t xml:space="preserve">Bên cạnh đó, so sánh với vùng đồng bằng sông Hồng </w:t>
      </w:r>
      <w:r w:rsidR="00613B25" w:rsidRPr="00095370">
        <w:rPr>
          <w:i/>
          <w:spacing w:val="-4"/>
          <w:lang w:val="vi-VN"/>
        </w:rPr>
        <w:t>(</w:t>
      </w:r>
      <w:r w:rsidRPr="00095370">
        <w:rPr>
          <w:i/>
          <w:spacing w:val="-4"/>
          <w:lang w:val="vi-VN"/>
        </w:rPr>
        <w:t>có 9.083 hợp tác xã, hơn 2,68 triệu thành viên và 393 nghìn lao động thường xuyên</w:t>
      </w:r>
      <w:r w:rsidR="00613B25" w:rsidRPr="00095370">
        <w:rPr>
          <w:i/>
          <w:spacing w:val="-4"/>
          <w:lang w:val="vi-VN"/>
        </w:rPr>
        <w:t>)</w:t>
      </w:r>
      <w:r w:rsidR="0058546B" w:rsidRPr="00095370">
        <w:rPr>
          <w:spacing w:val="-4"/>
          <w:lang w:val="vi-VN"/>
        </w:rPr>
        <w:t>,</w:t>
      </w:r>
      <w:r w:rsidR="00613B25" w:rsidRPr="00095370">
        <w:rPr>
          <w:spacing w:val="-4"/>
          <w:lang w:val="vi-VN"/>
        </w:rPr>
        <w:t xml:space="preserve"> </w:t>
      </w:r>
      <w:r w:rsidRPr="00095370">
        <w:rPr>
          <w:spacing w:val="-4"/>
          <w:lang w:val="vi-VN"/>
        </w:rPr>
        <w:t xml:space="preserve">có thể nhận diện sự khác biệt lớn về quy mô dân số và cơ cấu ngành nghề. Tuy nhiên, xét ở cấp độ từng địa phương, </w:t>
      </w:r>
      <w:r w:rsidR="00613B25" w:rsidRPr="00095370">
        <w:rPr>
          <w:spacing w:val="-4"/>
          <w:lang w:val="vi-VN"/>
        </w:rPr>
        <w:t xml:space="preserve">tỉnh </w:t>
      </w:r>
      <w:r w:rsidRPr="00095370">
        <w:rPr>
          <w:spacing w:val="-4"/>
          <w:lang w:val="vi-VN"/>
        </w:rPr>
        <w:t>Phú Thọ</w:t>
      </w:r>
      <w:r w:rsidR="00095370" w:rsidRPr="000F3665">
        <w:rPr>
          <w:spacing w:val="-4"/>
          <w:lang w:val="vi-VN"/>
        </w:rPr>
        <w:t xml:space="preserve"> </w:t>
      </w:r>
      <w:r w:rsidRPr="00095370">
        <w:rPr>
          <w:spacing w:val="-4"/>
          <w:lang w:val="vi-VN"/>
        </w:rPr>
        <w:t>là một trong những tỉnh có mật độ hợp tác xã cao, cơ cấu ngành nghề phong phú và tiệm cận với xu hướng phát triển của các tỉnh đồng bằng, đặc biệt trong dịch vụ nông thôn, tiểu thủ công nghiệp và tín dụng nội bộ.</w:t>
      </w:r>
    </w:p>
    <w:p w14:paraId="4173B154" w14:textId="07570239" w:rsidR="00C54A61" w:rsidRDefault="003527D0" w:rsidP="003527D0">
      <w:pPr>
        <w:pStyle w:val="NoSpacing"/>
        <w:spacing w:after="100"/>
        <w:ind w:firstLine="0"/>
        <w:rPr>
          <w:lang w:val="vi-VN"/>
        </w:rPr>
      </w:pPr>
      <w:r>
        <w:rPr>
          <w:noProof/>
        </w:rPr>
        <w:drawing>
          <wp:inline distT="0" distB="0" distL="0" distR="0" wp14:anchorId="2FFCF39D" wp14:editId="6A5BA645">
            <wp:extent cx="5759450" cy="2256311"/>
            <wp:effectExtent l="0" t="0" r="12700" b="10795"/>
            <wp:docPr id="6" name="Chart 6">
              <a:extLst xmlns:a="http://schemas.openxmlformats.org/drawingml/2006/main">
                <a:ext uri="{FF2B5EF4-FFF2-40B4-BE49-F238E27FC236}">
                  <a16:creationId xmlns:a16="http://schemas.microsoft.com/office/drawing/2014/main" id="{E93D1180-9968-4B87-9F70-110171BF7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1DE89C" w14:textId="6DD61AFA" w:rsidR="009D2FD2" w:rsidRPr="005C5763" w:rsidRDefault="009D2FD2" w:rsidP="009D2FD2">
      <w:pPr>
        <w:pStyle w:val="NoSpacing"/>
        <w:spacing w:after="0"/>
        <w:ind w:firstLine="0"/>
        <w:jc w:val="center"/>
        <w:rPr>
          <w:b/>
          <w:bCs/>
          <w:i/>
          <w:iCs/>
          <w:color w:val="404040" w:themeColor="text1" w:themeTint="BF"/>
          <w:sz w:val="24"/>
          <w:szCs w:val="18"/>
          <w:lang w:val="vi-VN"/>
        </w:rPr>
      </w:pPr>
      <w:r w:rsidRPr="005C5763">
        <w:rPr>
          <w:b/>
          <w:bCs/>
          <w:i/>
          <w:iCs/>
          <w:color w:val="404040" w:themeColor="text1" w:themeTint="BF"/>
          <w:sz w:val="24"/>
          <w:szCs w:val="18"/>
          <w:lang w:val="vi-VN"/>
        </w:rPr>
        <w:t>Biểu đồ 0</w:t>
      </w:r>
      <w:r w:rsidR="008B0A6C">
        <w:rPr>
          <w:b/>
          <w:bCs/>
          <w:i/>
          <w:iCs/>
          <w:color w:val="404040" w:themeColor="text1" w:themeTint="BF"/>
          <w:sz w:val="24"/>
          <w:szCs w:val="18"/>
          <w:lang w:val="vi-VN"/>
        </w:rPr>
        <w:t>6</w:t>
      </w:r>
      <w:r w:rsidRPr="005C5763">
        <w:rPr>
          <w:b/>
          <w:bCs/>
          <w:i/>
          <w:iCs/>
          <w:color w:val="404040" w:themeColor="text1" w:themeTint="BF"/>
          <w:sz w:val="24"/>
          <w:szCs w:val="18"/>
          <w:lang w:val="vi-VN"/>
        </w:rPr>
        <w:t xml:space="preserve"> - So sánh doanh thu bình quân của</w:t>
      </w:r>
      <w:r w:rsidR="00834915" w:rsidRPr="005C5763">
        <w:rPr>
          <w:b/>
          <w:bCs/>
          <w:i/>
          <w:iCs/>
          <w:color w:val="404040" w:themeColor="text1" w:themeTint="BF"/>
          <w:sz w:val="24"/>
          <w:szCs w:val="18"/>
          <w:lang w:val="vi-VN"/>
        </w:rPr>
        <w:t xml:space="preserve"> HTX </w:t>
      </w:r>
      <w:r w:rsidRPr="005C5763">
        <w:rPr>
          <w:b/>
          <w:bCs/>
          <w:i/>
          <w:iCs/>
          <w:color w:val="404040" w:themeColor="text1" w:themeTint="BF"/>
          <w:sz w:val="24"/>
          <w:szCs w:val="18"/>
          <w:lang w:val="vi-VN"/>
        </w:rPr>
        <w:t>tỉnh Phú Thọ với vùng Trung du</w:t>
      </w:r>
    </w:p>
    <w:p w14:paraId="79718A27" w14:textId="77777777" w:rsidR="009D2FD2" w:rsidRPr="005C5763" w:rsidRDefault="009D2FD2" w:rsidP="009D2FD2">
      <w:pPr>
        <w:pStyle w:val="NoSpacing"/>
        <w:spacing w:after="0"/>
        <w:ind w:firstLine="0"/>
        <w:jc w:val="center"/>
        <w:rPr>
          <w:b/>
          <w:bCs/>
          <w:i/>
          <w:iCs/>
          <w:color w:val="404040" w:themeColor="text1" w:themeTint="BF"/>
          <w:sz w:val="24"/>
          <w:szCs w:val="18"/>
          <w:lang w:val="vi-VN"/>
        </w:rPr>
      </w:pPr>
      <w:r w:rsidRPr="005C5763">
        <w:rPr>
          <w:b/>
          <w:bCs/>
          <w:i/>
          <w:iCs/>
          <w:color w:val="404040" w:themeColor="text1" w:themeTint="BF"/>
          <w:sz w:val="24"/>
          <w:szCs w:val="18"/>
          <w:lang w:val="vi-VN"/>
        </w:rPr>
        <w:t xml:space="preserve">miền núi phía Bắc và vùng Đồng bằng Sông Hồng </w:t>
      </w:r>
    </w:p>
    <w:p w14:paraId="0AACADF9" w14:textId="22982297" w:rsidR="00390DD5" w:rsidRPr="004D504F" w:rsidRDefault="00613B25" w:rsidP="009D2FD2">
      <w:pPr>
        <w:pStyle w:val="NoSpacing"/>
        <w:spacing w:before="240" w:after="100"/>
        <w:rPr>
          <w:lang w:val="vi-VN"/>
        </w:rPr>
      </w:pPr>
      <w:r w:rsidRPr="004D504F">
        <w:rPr>
          <w:lang w:val="vi-VN"/>
        </w:rPr>
        <w:lastRenderedPageBreak/>
        <w:t>Tại</w:t>
      </w:r>
      <w:r w:rsidR="00390DD5" w:rsidRPr="004D504F">
        <w:rPr>
          <w:lang w:val="vi-VN"/>
        </w:rPr>
        <w:t xml:space="preserve"> nhóm chỉ tiêu phản ánh chất lượng hoạt động, doanh thu bình quân một hợp tác xã tại</w:t>
      </w:r>
      <w:r w:rsidRPr="004D504F">
        <w:rPr>
          <w:lang w:val="vi-VN"/>
        </w:rPr>
        <w:t xml:space="preserve"> tỉnh</w:t>
      </w:r>
      <w:r w:rsidR="00390DD5" w:rsidRPr="004D504F">
        <w:rPr>
          <w:lang w:val="vi-VN"/>
        </w:rPr>
        <w:t xml:space="preserve"> Phú Thọ năm 2025 ước đạt 1.467 triệu đồng, thấp hơn mức bình quân 2.557 triệu đồng của vùng trung du và miền núi phía Bắc và thấp hơn nhiều so với mức 4.615 triệu đồng của vùng đồng bằng sông Hồng. Tuy nhiên, lãi bình quân của hợp tác xã Phú Thọ đạt khoảng 244 triệu đồng</w:t>
      </w:r>
      <w:r w:rsidRPr="004D504F">
        <w:rPr>
          <w:lang w:val="vi-VN"/>
        </w:rPr>
        <w:t>/HTX/năm</w:t>
      </w:r>
      <w:r w:rsidR="00390DD5" w:rsidRPr="004D504F">
        <w:rPr>
          <w:lang w:val="vi-VN"/>
        </w:rPr>
        <w:t xml:space="preserve">, tương đương mức bình quân của vùng đồng bằng và chỉ thấp hơn vùng trung du miền núi, cho thấy biên lợi nhuận của hợp tác xã trên địa bàn tỉnh tương đối ổn định, </w:t>
      </w:r>
      <w:r w:rsidR="004A30C6" w:rsidRPr="005C5763">
        <w:rPr>
          <w:lang w:val="vi-VN"/>
        </w:rPr>
        <w:t xml:space="preserve">mặc </w:t>
      </w:r>
      <w:r w:rsidR="00390DD5" w:rsidRPr="004D504F">
        <w:rPr>
          <w:lang w:val="vi-VN"/>
        </w:rPr>
        <w:t>dù quy mô doanh thu còn khiêm tốn.</w:t>
      </w:r>
    </w:p>
    <w:p w14:paraId="1D9AEB79" w14:textId="46F0865F" w:rsidR="00390DD5" w:rsidRPr="004D504F" w:rsidRDefault="00390DD5" w:rsidP="0058546B">
      <w:pPr>
        <w:pStyle w:val="NoSpacing"/>
        <w:spacing w:after="100"/>
        <w:rPr>
          <w:lang w:val="vi-VN"/>
        </w:rPr>
      </w:pPr>
      <w:r w:rsidRPr="004D504F">
        <w:rPr>
          <w:lang w:val="vi-VN"/>
        </w:rPr>
        <w:t>Mức độ hiện đại hóa và hội nhập chuỗi giá trị của hợp tác xã tỉnh Phú Thọ cũng có những chuyển biến tích cực với 302 hợp tác xã tham gia liên kết chuỗi và 277 hợp tác xã ứng dụng công nghệ cao. Tốc độ chuyển đổi này đ</w:t>
      </w:r>
      <w:r w:rsidR="00765C03" w:rsidRPr="000150A5">
        <w:rPr>
          <w:lang w:val="vi-VN"/>
        </w:rPr>
        <w:t>ưa</w:t>
      </w:r>
      <w:r w:rsidRPr="004D504F">
        <w:rPr>
          <w:lang w:val="vi-VN"/>
        </w:rPr>
        <w:t xml:space="preserve"> Phú Thọ vào nhóm tỉnh đi đầu trong vùng trung du và miền núi phía Bắc, dù vẫn còn khoảng cách nhất định so với vùng đồng bằng sông Hồng</w:t>
      </w:r>
      <w:r w:rsidR="00D6508C" w:rsidRPr="000150A5">
        <w:rPr>
          <w:lang w:val="vi-VN"/>
        </w:rPr>
        <w:t>,</w:t>
      </w:r>
      <w:r w:rsidRPr="004D504F">
        <w:rPr>
          <w:lang w:val="vi-VN"/>
        </w:rPr>
        <w:t xml:space="preserve"> nơi có mức độ cơ giới hóa, ứng dụng số và tham gia chuỗi giá trị sâu hơn. </w:t>
      </w:r>
    </w:p>
    <w:p w14:paraId="5B483568" w14:textId="145FC22E" w:rsidR="00825FB9" w:rsidRPr="004D504F" w:rsidRDefault="009E3149" w:rsidP="0058546B">
      <w:pPr>
        <w:pStyle w:val="NoSpacing"/>
        <w:spacing w:after="100"/>
        <w:rPr>
          <w:lang w:val="vi-VN"/>
        </w:rPr>
      </w:pPr>
      <w:r w:rsidRPr="004D504F">
        <w:rPr>
          <w:lang w:val="vi-VN"/>
        </w:rPr>
        <w:t>Với các kết quả đánh giá nêu trên,</w:t>
      </w:r>
      <w:r w:rsidR="00390DD5" w:rsidRPr="004D504F">
        <w:rPr>
          <w:lang w:val="vi-VN"/>
        </w:rPr>
        <w:t xml:space="preserve"> khu vực kinh tế tập thể tỉnh Phú Thọ đang ở vị trí khá thuận lợi so với các tỉnh miền núi và đang dần thu hẹp khoảng cách với vùng đồng bằng sông Hồng về chất lượng hoạt động. Tuy nhiên, những khác biệt về doanh thu, quy mô thị trường và mức độ áp dụng công nghệ cho thấy tỉnh cần tiếp tục triển khai mạnh mẽ các giải pháp nâng cao năng lực hợp tác xã, mở rộng liên kết doanh nghiệp, thúc đẩy chuyển đổi số và phát triển các mô hình hợp tác xã có giá trị gia tăng cao trong giai đoạn 2026-2030.</w:t>
      </w:r>
    </w:p>
    <w:p w14:paraId="7C35B650" w14:textId="77777777" w:rsidR="00825FB9" w:rsidRPr="004D504F" w:rsidRDefault="00825FB9" w:rsidP="0058546B">
      <w:pPr>
        <w:pStyle w:val="Heading2"/>
        <w:spacing w:after="100"/>
        <w:rPr>
          <w:lang w:val="vi-VN"/>
        </w:rPr>
      </w:pPr>
      <w:bookmarkStart w:id="32" w:name="_Toc226622846"/>
      <w:r w:rsidRPr="004D504F">
        <w:rPr>
          <w:lang w:val="vi-VN"/>
        </w:rPr>
        <w:t>V. ĐÁNH GIÁ CHUNG</w:t>
      </w:r>
      <w:bookmarkEnd w:id="32"/>
    </w:p>
    <w:p w14:paraId="33A00B9B" w14:textId="77777777" w:rsidR="00825FB9" w:rsidRPr="004D504F" w:rsidRDefault="00825FB9" w:rsidP="0058546B">
      <w:pPr>
        <w:pStyle w:val="Heading3"/>
        <w:spacing w:after="100"/>
        <w:rPr>
          <w:lang w:val="vi-VN"/>
        </w:rPr>
      </w:pPr>
      <w:bookmarkStart w:id="33" w:name="_Toc226622847"/>
      <w:r w:rsidRPr="004D504F">
        <w:rPr>
          <w:lang w:val="vi-VN"/>
        </w:rPr>
        <w:t>1. Kết quả đạt được</w:t>
      </w:r>
      <w:bookmarkEnd w:id="33"/>
    </w:p>
    <w:p w14:paraId="41E63D55" w14:textId="4E56AC04" w:rsidR="00825FB9" w:rsidRPr="004D504F" w:rsidRDefault="00EB4E26" w:rsidP="0058546B">
      <w:pPr>
        <w:pStyle w:val="Heading4"/>
        <w:spacing w:after="100"/>
        <w:rPr>
          <w:lang w:val="vi-VN"/>
        </w:rPr>
      </w:pPr>
      <w:r w:rsidRPr="004D504F">
        <w:rPr>
          <w:lang w:val="vi-VN"/>
        </w:rPr>
        <w:t>1.1</w:t>
      </w:r>
      <w:r w:rsidR="00D63C96" w:rsidRPr="00D63C96">
        <w:rPr>
          <w:lang w:val="vi-VN"/>
        </w:rPr>
        <w:t>.</w:t>
      </w:r>
      <w:r w:rsidRPr="004D504F">
        <w:rPr>
          <w:lang w:val="vi-VN"/>
        </w:rPr>
        <w:t xml:space="preserve"> </w:t>
      </w:r>
      <w:r w:rsidR="00825FB9" w:rsidRPr="004D504F">
        <w:rPr>
          <w:lang w:val="vi-VN"/>
        </w:rPr>
        <w:t>Số lượng và chất lượng HTX</w:t>
      </w:r>
    </w:p>
    <w:p w14:paraId="38CBB980" w14:textId="11EC098C" w:rsidR="00EB4E26" w:rsidRPr="004D504F" w:rsidRDefault="00EB4E26" w:rsidP="0058546B">
      <w:pPr>
        <w:pStyle w:val="NoSpacing"/>
        <w:spacing w:after="100"/>
        <w:rPr>
          <w:lang w:val="vi-VN"/>
        </w:rPr>
      </w:pPr>
      <w:r w:rsidRPr="004D504F">
        <w:rPr>
          <w:lang w:val="vi-VN"/>
        </w:rPr>
        <w:t xml:space="preserve">Số lượng HTX, THT và LH HTX đều tăng qua các năm, trong đó tỉ lệ HTX hoạt động hiệu quả tiếp tục được cải thiện. </w:t>
      </w:r>
      <w:r w:rsidR="004C0032" w:rsidRPr="004D504F">
        <w:rPr>
          <w:lang w:val="vi-VN"/>
        </w:rPr>
        <w:t xml:space="preserve">Trung bình mỗi năm có </w:t>
      </w:r>
      <w:r w:rsidR="005C1C92" w:rsidRPr="000F3665">
        <w:rPr>
          <w:lang w:val="vi-VN"/>
        </w:rPr>
        <w:t>115</w:t>
      </w:r>
      <w:r w:rsidR="004C0032" w:rsidRPr="004D504F">
        <w:rPr>
          <w:lang w:val="vi-VN"/>
        </w:rPr>
        <w:t xml:space="preserve"> HTX thành lập và 14 THT được thành lập/đăng ký mới. </w:t>
      </w:r>
      <w:r w:rsidRPr="004D504F">
        <w:rPr>
          <w:lang w:val="vi-VN"/>
        </w:rPr>
        <w:t xml:space="preserve">Các HTX chú trọng mở rộng quy mô sản xuất, đổi mới công nghệ, nâng cao chất lượng sản phẩm và hình thành chuỗi giá trị nông nghiệp. Tại </w:t>
      </w:r>
      <w:r w:rsidR="00790E32">
        <w:rPr>
          <w:lang w:val="vi-VN"/>
        </w:rPr>
        <w:t xml:space="preserve">tỉnh </w:t>
      </w:r>
      <w:r w:rsidRPr="004D504F">
        <w:rPr>
          <w:lang w:val="vi-VN"/>
        </w:rPr>
        <w:t>Phú Thọ</w:t>
      </w:r>
      <w:r w:rsidR="00790E32">
        <w:rPr>
          <w:lang w:val="vi-VN"/>
        </w:rPr>
        <w:t xml:space="preserve"> (cũ)</w:t>
      </w:r>
      <w:r w:rsidRPr="004D504F">
        <w:rPr>
          <w:lang w:val="vi-VN"/>
        </w:rPr>
        <w:t>, doanh thu bình quân của HTX tăng 164,5% và lợi nhuận tăng 192,8% so với năm 2020, phản ánh sự chuyển biến thực chất về hiệu quả hoạt động.</w:t>
      </w:r>
    </w:p>
    <w:p w14:paraId="7A98323F" w14:textId="72E8F490" w:rsidR="00EB4E26" w:rsidRPr="004D504F" w:rsidRDefault="00EB4E26" w:rsidP="0058546B">
      <w:pPr>
        <w:pStyle w:val="NoSpacing"/>
        <w:spacing w:after="100"/>
        <w:rPr>
          <w:lang w:val="vi-VN"/>
        </w:rPr>
      </w:pPr>
      <w:r w:rsidRPr="004D504F">
        <w:rPr>
          <w:lang w:val="vi-VN"/>
        </w:rPr>
        <w:t xml:space="preserve">Khu vực Hòa Bình (cũ) triển khai mạnh các mô hình VietGAP, GlobalGAP, hữu cơ và cấp mã số vùng trồng, giúp nâng cao chất lượng và tính cạnh tranh của sản phẩm HTX. </w:t>
      </w:r>
      <w:r w:rsidR="009E3149" w:rsidRPr="004D504F">
        <w:rPr>
          <w:lang w:val="vi-VN"/>
        </w:rPr>
        <w:t xml:space="preserve">Tỉnh </w:t>
      </w:r>
      <w:r w:rsidRPr="004D504F">
        <w:rPr>
          <w:lang w:val="vi-VN"/>
        </w:rPr>
        <w:t>Vĩnh Phúc</w:t>
      </w:r>
      <w:r w:rsidR="009E3149" w:rsidRPr="004D504F">
        <w:rPr>
          <w:lang w:val="vi-VN"/>
        </w:rPr>
        <w:t xml:space="preserve"> (cũ)</w:t>
      </w:r>
      <w:r w:rsidRPr="004D504F">
        <w:rPr>
          <w:lang w:val="vi-VN"/>
        </w:rPr>
        <w:t xml:space="preserve"> đẩy mạnh củng cố HTX thông qua chính sách đưa cán bộ trẻ về làm việc, góp phần cải thiện năng lực quản trị</w:t>
      </w:r>
      <w:r w:rsidR="0098323D" w:rsidRPr="004D504F">
        <w:rPr>
          <w:lang w:val="vi-VN"/>
        </w:rPr>
        <w:t xml:space="preserve"> của các hợp tác xã tại địa bàn.</w:t>
      </w:r>
    </w:p>
    <w:p w14:paraId="3BCC976B" w14:textId="43774680" w:rsidR="00825FB9" w:rsidRPr="004D504F" w:rsidRDefault="00EB4E26" w:rsidP="0058546B">
      <w:pPr>
        <w:pStyle w:val="Heading4"/>
        <w:spacing w:after="100"/>
        <w:rPr>
          <w:lang w:val="vi-VN"/>
        </w:rPr>
      </w:pPr>
      <w:r w:rsidRPr="004D504F">
        <w:rPr>
          <w:lang w:val="vi-VN"/>
        </w:rPr>
        <w:t>1.</w:t>
      </w:r>
      <w:r w:rsidR="00D63C96" w:rsidRPr="00D63C96">
        <w:rPr>
          <w:lang w:val="vi-VN"/>
        </w:rPr>
        <w:t>2</w:t>
      </w:r>
      <w:r w:rsidRPr="004D504F">
        <w:rPr>
          <w:lang w:val="vi-VN"/>
        </w:rPr>
        <w:t>.</w:t>
      </w:r>
      <w:r w:rsidR="00825FB9" w:rsidRPr="004D504F">
        <w:rPr>
          <w:lang w:val="vi-VN"/>
        </w:rPr>
        <w:t xml:space="preserve"> Việc huy động và sử dụng nguồn lực</w:t>
      </w:r>
    </w:p>
    <w:p w14:paraId="32D9B984" w14:textId="77777777" w:rsidR="00EB4E26" w:rsidRPr="004D504F" w:rsidRDefault="00EB4E26" w:rsidP="0058546B">
      <w:pPr>
        <w:pStyle w:val="NoSpacing"/>
        <w:spacing w:after="100"/>
        <w:rPr>
          <w:lang w:val="vi-VN"/>
        </w:rPr>
      </w:pPr>
      <w:r w:rsidRPr="004D504F">
        <w:rPr>
          <w:lang w:val="vi-VN"/>
        </w:rPr>
        <w:t>Các địa phương đã huy động tốt nguồn lực từ ngân sách nhà nước, Quỹ hỗ trợ phát triển HTX, các chương trình mục tiêu và nguồn xã hội hóa để hỗ trợ phát triển kinh tế tập thể. Tổng vốn của ba Quỹ HTX đạt mức ổn định, an toàn và có khả năng mở rộng; tỷ lệ thu hồi vốn và lãi đạt 100%, đảm bảo bảo toàn và phát triển vốn.</w:t>
      </w:r>
    </w:p>
    <w:p w14:paraId="65AEC808" w14:textId="77777777" w:rsidR="00EB4E26" w:rsidRPr="004D504F" w:rsidRDefault="00EB4E26" w:rsidP="0058546B">
      <w:pPr>
        <w:pStyle w:val="NoSpacing"/>
        <w:rPr>
          <w:lang w:val="vi-VN"/>
        </w:rPr>
      </w:pPr>
      <w:r w:rsidRPr="004D504F">
        <w:rPr>
          <w:lang w:val="vi-VN"/>
        </w:rPr>
        <w:lastRenderedPageBreak/>
        <w:t xml:space="preserve">Nguồn lực đầu tư vào khoa học </w:t>
      </w:r>
      <w:r w:rsidR="00F06F96" w:rsidRPr="004D504F">
        <w:rPr>
          <w:lang w:val="vi-VN"/>
        </w:rPr>
        <w:t>-</w:t>
      </w:r>
      <w:r w:rsidRPr="004D504F">
        <w:rPr>
          <w:lang w:val="vi-VN"/>
        </w:rPr>
        <w:t xml:space="preserve"> công nghệ, xúc tiến thương mại và hạ tầng HTX tăng mạnh, tạo điều kiện để HTX mở rộng quy mô và nâng cao chất lượng sản phẩm. Việc lồng ghép nguồn lực từ các chương trình mục tiêu quốc gia, đặc biệt là xây dựng nông thôn mới, góp phần tăng hiệu quả đầu tư cho HTX.</w:t>
      </w:r>
    </w:p>
    <w:p w14:paraId="7D3CB4E4" w14:textId="77777777" w:rsidR="00825FB9" w:rsidRPr="004D504F" w:rsidRDefault="00825FB9" w:rsidP="0058546B">
      <w:pPr>
        <w:pStyle w:val="Heading3"/>
        <w:rPr>
          <w:lang w:val="vi-VN"/>
        </w:rPr>
      </w:pPr>
      <w:bookmarkStart w:id="34" w:name="_Toc226622848"/>
      <w:r w:rsidRPr="004D504F">
        <w:rPr>
          <w:lang w:val="vi-VN"/>
        </w:rPr>
        <w:t>2. Tồn tại, hạn chế và nguyên nhân</w:t>
      </w:r>
      <w:bookmarkEnd w:id="34"/>
    </w:p>
    <w:p w14:paraId="1CF494CD" w14:textId="77777777" w:rsidR="00825FB9" w:rsidRPr="004D504F" w:rsidRDefault="00825FB9" w:rsidP="0058546B">
      <w:pPr>
        <w:pStyle w:val="Heading4"/>
        <w:rPr>
          <w:lang w:val="vi-VN"/>
        </w:rPr>
      </w:pPr>
      <w:r w:rsidRPr="004D504F">
        <w:rPr>
          <w:lang w:val="vi-VN"/>
        </w:rPr>
        <w:t>2.1. Tồn tại, hạn chế:</w:t>
      </w:r>
    </w:p>
    <w:p w14:paraId="6DFD4D9E" w14:textId="77777777" w:rsidR="00825FB9" w:rsidRPr="004D504F" w:rsidRDefault="00EB4E26" w:rsidP="0058546B">
      <w:pPr>
        <w:spacing w:after="120" w:line="240" w:lineRule="auto"/>
        <w:ind w:firstLine="709"/>
        <w:jc w:val="both"/>
        <w:rPr>
          <w:lang w:val="vi-VN"/>
        </w:rPr>
      </w:pPr>
      <w:r w:rsidRPr="004D504F">
        <w:rPr>
          <w:lang w:val="vi-VN"/>
        </w:rPr>
        <w:t>a)</w:t>
      </w:r>
      <w:r w:rsidR="00825FB9" w:rsidRPr="004D504F">
        <w:rPr>
          <w:lang w:val="vi-VN"/>
        </w:rPr>
        <w:t xml:space="preserve"> Về nội dung </w:t>
      </w:r>
      <w:r w:rsidRPr="004D504F">
        <w:rPr>
          <w:lang w:val="vi-VN"/>
        </w:rPr>
        <w:t xml:space="preserve">các </w:t>
      </w:r>
      <w:r w:rsidR="00825FB9" w:rsidRPr="004D504F">
        <w:rPr>
          <w:lang w:val="vi-VN"/>
        </w:rPr>
        <w:t>chương trình</w:t>
      </w:r>
      <w:r w:rsidRPr="004D504F">
        <w:rPr>
          <w:lang w:val="vi-VN"/>
        </w:rPr>
        <w:t>, đề án hỗ trợ phát triển KTTT, HTX</w:t>
      </w:r>
    </w:p>
    <w:p w14:paraId="29979BBD" w14:textId="1600549D" w:rsidR="00EB4E26" w:rsidRPr="000F3665" w:rsidRDefault="00EB4E26" w:rsidP="0058546B">
      <w:pPr>
        <w:spacing w:after="120" w:line="240" w:lineRule="auto"/>
        <w:ind w:firstLine="709"/>
        <w:jc w:val="both"/>
        <w:rPr>
          <w:lang w:val="vi-VN"/>
        </w:rPr>
      </w:pPr>
      <w:r w:rsidRPr="004D504F">
        <w:rPr>
          <w:lang w:val="vi-VN"/>
        </w:rPr>
        <w:t>Một số chính sách hỗ trợ theo Quyết định 1804/QĐ-TTg chưa được triển khai đầy đủ hoặc mức độ thực hiện chưa đồng đều giữa các địa phương. Các nội dung về đổi mới sáng tạo, chuyển đổi số, phát triển liên hiệp HTX và mô hình HTX quy mô lớn còn hạn chế. Chỉ một phần nhỏ HTX tiếp cận được chính sách hạ tầng và công nghệ cao do thiếu vốn đối ứng hoặc chưa đ</w:t>
      </w:r>
      <w:r w:rsidR="00A7532F" w:rsidRPr="000F3665">
        <w:rPr>
          <w:lang w:val="vi-VN"/>
        </w:rPr>
        <w:t>áp ứng những</w:t>
      </w:r>
      <w:r w:rsidRPr="004D504F">
        <w:rPr>
          <w:lang w:val="vi-VN"/>
        </w:rPr>
        <w:t xml:space="preserve"> điều kiện</w:t>
      </w:r>
      <w:r w:rsidR="00A7532F" w:rsidRPr="000F3665">
        <w:rPr>
          <w:lang w:val="vi-VN"/>
        </w:rPr>
        <w:t xml:space="preserve"> về</w:t>
      </w:r>
      <w:r w:rsidRPr="004D504F">
        <w:rPr>
          <w:lang w:val="vi-VN"/>
        </w:rPr>
        <w:t xml:space="preserve"> pháp lý</w:t>
      </w:r>
      <w:r w:rsidR="0090695A" w:rsidRPr="000F3665">
        <w:rPr>
          <w:lang w:val="vi-VN"/>
        </w:rPr>
        <w:t xml:space="preserve"> theo quy định.</w:t>
      </w:r>
    </w:p>
    <w:p w14:paraId="383E6685" w14:textId="77777777" w:rsidR="00825FB9" w:rsidRPr="004D504F" w:rsidRDefault="00EB4E26" w:rsidP="0058546B">
      <w:pPr>
        <w:spacing w:after="120" w:line="240" w:lineRule="auto"/>
        <w:ind w:firstLine="709"/>
        <w:jc w:val="both"/>
        <w:rPr>
          <w:lang w:val="vi-VN"/>
        </w:rPr>
      </w:pPr>
      <w:r w:rsidRPr="004D504F">
        <w:rPr>
          <w:lang w:val="vi-VN"/>
        </w:rPr>
        <w:t>b)</w:t>
      </w:r>
      <w:r w:rsidR="00825FB9" w:rsidRPr="004D504F">
        <w:rPr>
          <w:lang w:val="vi-VN"/>
        </w:rPr>
        <w:t xml:space="preserve"> Về tổ chức thực hiện</w:t>
      </w:r>
    </w:p>
    <w:p w14:paraId="4CEFD362" w14:textId="34CB4AB4" w:rsidR="00EB4E26" w:rsidRDefault="00EB4E26" w:rsidP="0058546B">
      <w:pPr>
        <w:spacing w:after="120" w:line="240" w:lineRule="auto"/>
        <w:ind w:firstLine="709"/>
        <w:jc w:val="both"/>
        <w:rPr>
          <w:lang w:val="vi-VN"/>
        </w:rPr>
      </w:pPr>
      <w:r w:rsidRPr="004D504F">
        <w:rPr>
          <w:lang w:val="vi-VN"/>
        </w:rPr>
        <w:t>Việc triển khai chương trình ở một số thời điểm còn bị ảnh hưởng bởi tiến độ lập, điều chỉnh kế hoạch, bố trí ngân sách nhà nước và sự khác biệt trong năng lực của cơ quan chuyên môn giữa các địa phương. Đội ngũ cán bộ phụ trách kinh tế tập thể chủ yếu kiêm nhiệm; năng lực tham mưu chưa đồng đều; việc theo dõi, tổng hợp và giám sát chính sách còn hạn chế.</w:t>
      </w:r>
    </w:p>
    <w:p w14:paraId="75FDB6CD" w14:textId="482C6902" w:rsidR="00983F39" w:rsidRPr="005C5763" w:rsidRDefault="00983F39" w:rsidP="0058546B">
      <w:pPr>
        <w:spacing w:after="120" w:line="240" w:lineRule="auto"/>
        <w:ind w:firstLine="709"/>
        <w:jc w:val="both"/>
        <w:rPr>
          <w:lang w:val="vi-VN"/>
        </w:rPr>
      </w:pPr>
      <w:r w:rsidRPr="005C5763">
        <w:rPr>
          <w:lang w:val="vi-VN"/>
        </w:rPr>
        <w:t xml:space="preserve">Đặc biệt, trong </w:t>
      </w:r>
      <w:r w:rsidR="00D05B81" w:rsidRPr="005C5763">
        <w:rPr>
          <w:lang w:val="vi-VN"/>
        </w:rPr>
        <w:t xml:space="preserve">khoảng thời gian từ cuối năm 2024 đến hết năm 2025, các hoạt động hỗ trợ phát triển kinh tế tập thể, hợp tác xã trên địa bàn tỉnh </w:t>
      </w:r>
      <w:r w:rsidR="002627F2" w:rsidRPr="005C5763">
        <w:rPr>
          <w:lang w:val="vi-VN"/>
        </w:rPr>
        <w:t>gặp khó khăn khi triển khai thực hiện</w:t>
      </w:r>
      <w:r w:rsidR="00D05B81" w:rsidRPr="005C5763">
        <w:rPr>
          <w:lang w:val="vi-VN"/>
        </w:rPr>
        <w:t xml:space="preserve"> sau khi tỉnh Phú Thọ thực hiện sắp xếp các đơn vị hành chính cấp tỉnh. Do đó, nhiều hoạt động đã được phê duyệt trong Kế hoạch năm 2025 và cuối giai đoạn 2021-2025 chưa được triển khai, hoàn thành</w:t>
      </w:r>
      <w:r w:rsidR="002627F2" w:rsidRPr="005C5763">
        <w:rPr>
          <w:lang w:val="vi-VN"/>
        </w:rPr>
        <w:t>.</w:t>
      </w:r>
    </w:p>
    <w:p w14:paraId="278D32FD" w14:textId="77777777" w:rsidR="00825FB9" w:rsidRPr="004D504F" w:rsidRDefault="00EB4E26" w:rsidP="0058546B">
      <w:pPr>
        <w:spacing w:after="120" w:line="240" w:lineRule="auto"/>
        <w:ind w:firstLine="709"/>
        <w:jc w:val="both"/>
        <w:rPr>
          <w:lang w:val="vi-VN"/>
        </w:rPr>
      </w:pPr>
      <w:r w:rsidRPr="004D504F">
        <w:rPr>
          <w:lang w:val="vi-VN"/>
        </w:rPr>
        <w:t>c)</w:t>
      </w:r>
      <w:r w:rsidR="00825FB9" w:rsidRPr="004D504F">
        <w:rPr>
          <w:lang w:val="vi-VN"/>
        </w:rPr>
        <w:t xml:space="preserve"> Về việc tiếp cận các chính sách hỗ trợ</w:t>
      </w:r>
    </w:p>
    <w:p w14:paraId="6EE9EC53" w14:textId="77777777" w:rsidR="00EB4E26" w:rsidRPr="004D504F" w:rsidRDefault="00EB4E26" w:rsidP="00A66A78">
      <w:pPr>
        <w:pStyle w:val="NoSpacing"/>
        <w:spacing w:after="100"/>
        <w:rPr>
          <w:lang w:val="vi-VN"/>
        </w:rPr>
      </w:pPr>
      <w:r w:rsidRPr="004D504F">
        <w:rPr>
          <w:lang w:val="vi-VN"/>
        </w:rPr>
        <w:t>Nhiều HTX chưa tiếp cận được ưu đãi tín dụng do thiếu phương án kinh doanh khả thi hoặc không có tài sản bảo đảm. Một bộ phận HTX gặp khó khăn về thủ tục đất đai, nhất là trong bố trí mặt bằng sản xuất và xây dựng cơ sở chế biến. Năng lực tiếp nhận công nghệ mới, tiêu chuẩn chất lượng và hồ sơ chứng nhận của nhiều HTX còn hạn chế. Mức độ chủ động của HTX trong tìm kiếm thị trường, phát triển nhãn hiệu và ứng dụng thương mại điện tử còn thấp.</w:t>
      </w:r>
    </w:p>
    <w:p w14:paraId="1F1C12E2" w14:textId="77777777" w:rsidR="00825FB9" w:rsidRPr="004D504F" w:rsidRDefault="00825FB9" w:rsidP="00A66A78">
      <w:pPr>
        <w:pStyle w:val="Heading4"/>
        <w:spacing w:after="100"/>
        <w:rPr>
          <w:lang w:val="vi-VN"/>
        </w:rPr>
      </w:pPr>
      <w:r w:rsidRPr="004D504F">
        <w:rPr>
          <w:lang w:val="vi-VN"/>
        </w:rPr>
        <w:t>2.2. Nguyên nhân</w:t>
      </w:r>
    </w:p>
    <w:p w14:paraId="130D1CC7" w14:textId="77777777" w:rsidR="00825FB9" w:rsidRPr="004D504F" w:rsidRDefault="00EB4E26" w:rsidP="00A66A78">
      <w:pPr>
        <w:spacing w:after="100" w:line="240" w:lineRule="auto"/>
        <w:ind w:firstLine="709"/>
        <w:jc w:val="both"/>
        <w:rPr>
          <w:lang w:val="vi-VN"/>
        </w:rPr>
      </w:pPr>
      <w:r w:rsidRPr="004D504F">
        <w:rPr>
          <w:lang w:val="vi-VN"/>
        </w:rPr>
        <w:t>2.2.1.</w:t>
      </w:r>
      <w:r w:rsidR="00825FB9" w:rsidRPr="004D504F">
        <w:rPr>
          <w:lang w:val="vi-VN"/>
        </w:rPr>
        <w:t xml:space="preserve"> Nguyên nhân khách quan</w:t>
      </w:r>
    </w:p>
    <w:p w14:paraId="7915CC5D" w14:textId="77777777" w:rsidR="00F06F96" w:rsidRPr="004D504F" w:rsidRDefault="00F06F96" w:rsidP="00A66A78">
      <w:pPr>
        <w:spacing w:after="100" w:line="240" w:lineRule="auto"/>
        <w:ind w:firstLine="709"/>
        <w:jc w:val="both"/>
        <w:rPr>
          <w:lang w:val="vi-VN"/>
        </w:rPr>
      </w:pPr>
      <w:r w:rsidRPr="004D504F">
        <w:rPr>
          <w:lang w:val="vi-VN"/>
        </w:rPr>
        <w:t>- Đặc điểm kinh tế - xã hội và điều kiện sản xuất của khu vực trung du và miền núi phía Bắc còn nhiều khó khăn. Quy mô sản xuất nhỏ lẻ, phân tán, địa hình chia cắt và chi phí logistics cao làm hạn chế khả năng tập trung đất đai, phát triển vùng nguyên liệu, đầu tư hạ tầng chế biến và hình thành chuỗi giá trị nông sản quy mô lớn.</w:t>
      </w:r>
    </w:p>
    <w:p w14:paraId="544E1654" w14:textId="77777777" w:rsidR="00F06F96" w:rsidRPr="004D504F" w:rsidRDefault="00F06F96" w:rsidP="00A66A78">
      <w:pPr>
        <w:spacing w:after="100" w:line="240" w:lineRule="auto"/>
        <w:ind w:firstLine="709"/>
        <w:jc w:val="both"/>
        <w:rPr>
          <w:spacing w:val="-2"/>
          <w:lang w:val="vi-VN"/>
        </w:rPr>
      </w:pPr>
      <w:r w:rsidRPr="004D504F">
        <w:rPr>
          <w:spacing w:val="-2"/>
          <w:lang w:val="vi-VN"/>
        </w:rPr>
        <w:t xml:space="preserve">- Biến động thị trường, dịch bệnh và thiên tai trong giai đoạn 2021-2025 gây ảnh hưởng trực tiếp đến hoạt động sản xuất của HTX. Giá nông sản không ổn định, </w:t>
      </w:r>
      <w:r w:rsidRPr="004D504F">
        <w:rPr>
          <w:spacing w:val="-2"/>
          <w:lang w:val="vi-VN"/>
        </w:rPr>
        <w:lastRenderedPageBreak/>
        <w:t>chi phí vật tư tăng cao khiến nhiều HTX khó xây dựng phương án sản xuất - kinh doanh khả thi, ảnh hưởng đến khả năng tiếp cận tín dụng và đầu tư phát triển.</w:t>
      </w:r>
    </w:p>
    <w:p w14:paraId="52BB68CF" w14:textId="77777777" w:rsidR="00F06F96" w:rsidRPr="004D504F" w:rsidRDefault="00F06F96" w:rsidP="00A66A78">
      <w:pPr>
        <w:spacing w:after="100" w:line="240" w:lineRule="auto"/>
        <w:ind w:firstLine="709"/>
        <w:jc w:val="both"/>
        <w:rPr>
          <w:lang w:val="vi-VN"/>
        </w:rPr>
      </w:pPr>
      <w:r w:rsidRPr="004D504F">
        <w:rPr>
          <w:lang w:val="vi-VN"/>
        </w:rPr>
        <w:t>- Yêu cầu của thị trường ngày càng cao đối với chất lượng sản phẩm, truy xuất nguồn gốc, chứng nhận VietGAP, GlobalGAP, hữu cơ,… trong khi nhiều HTX chưa đủ điều kiện hoặc thiếu nguồn lực để đáp ứng. Điều này dẫn đến việc tiếp cận các chính sách hỗ trợ về công nghệ, tiêu chuẩn chất lượng còn hạn chế.</w:t>
      </w:r>
    </w:p>
    <w:p w14:paraId="7AB0B44C" w14:textId="77777777" w:rsidR="00EB4E26" w:rsidRPr="004D504F" w:rsidRDefault="00F06F96" w:rsidP="00A66A78">
      <w:pPr>
        <w:spacing w:after="100" w:line="240" w:lineRule="auto"/>
        <w:ind w:firstLine="709"/>
        <w:jc w:val="both"/>
        <w:rPr>
          <w:lang w:val="vi-VN"/>
        </w:rPr>
      </w:pPr>
      <w:r w:rsidRPr="004D504F">
        <w:rPr>
          <w:lang w:val="vi-VN"/>
        </w:rPr>
        <w:t>- Một số chính sách của Trung ương chậm được hướng dẫn chi tiết hoặc phải điều chỉnh trong giai đoạn 2021-2023, khiến địa phương gặp khó khăn trong quá trình tổ chức thực hiện, đặc biệt trong khâu chuyển đổi mô hình hoạt động và hoàn thiện thủ tục pháp lý của HTX. Việc chậm ban hành các văn bản hướng dẫn thi hành Luật trong nửa cuối giai đoạn cũng gây khó khăn cho quá trình triển khai, xây dựng kế hoạch cho giai đoạn tiếp theo.</w:t>
      </w:r>
    </w:p>
    <w:p w14:paraId="6801C569" w14:textId="77777777" w:rsidR="00825FB9" w:rsidRPr="004D504F" w:rsidRDefault="00EB4E26" w:rsidP="00A66A78">
      <w:pPr>
        <w:spacing w:after="100" w:line="240" w:lineRule="auto"/>
        <w:ind w:firstLine="709"/>
        <w:jc w:val="both"/>
        <w:rPr>
          <w:lang w:val="vi-VN"/>
        </w:rPr>
      </w:pPr>
      <w:r w:rsidRPr="004D504F">
        <w:rPr>
          <w:lang w:val="vi-VN"/>
        </w:rPr>
        <w:t>2.2.2.</w:t>
      </w:r>
      <w:r w:rsidR="00825FB9" w:rsidRPr="004D504F">
        <w:rPr>
          <w:lang w:val="vi-VN"/>
        </w:rPr>
        <w:t xml:space="preserve"> Nguyên nhân chủ quan</w:t>
      </w:r>
    </w:p>
    <w:p w14:paraId="26FF4C73" w14:textId="77777777" w:rsidR="00825FB9" w:rsidRPr="004D504F" w:rsidRDefault="00EB4E26" w:rsidP="00A66A78">
      <w:pPr>
        <w:spacing w:after="100" w:line="240" w:lineRule="auto"/>
        <w:ind w:firstLine="709"/>
        <w:jc w:val="both"/>
        <w:rPr>
          <w:i/>
          <w:lang w:val="vi-VN"/>
        </w:rPr>
      </w:pPr>
      <w:r w:rsidRPr="004D504F">
        <w:rPr>
          <w:i/>
          <w:lang w:val="vi-VN"/>
        </w:rPr>
        <w:t>a)</w:t>
      </w:r>
      <w:r w:rsidR="00825FB9" w:rsidRPr="004D504F">
        <w:rPr>
          <w:i/>
          <w:lang w:val="vi-VN"/>
        </w:rPr>
        <w:t xml:space="preserve"> Từ phía cơ quan nhà nước:</w:t>
      </w:r>
    </w:p>
    <w:p w14:paraId="2B24A28F" w14:textId="77777777" w:rsidR="00F06F96" w:rsidRPr="004D504F" w:rsidRDefault="00F06F96" w:rsidP="00A66A78">
      <w:pPr>
        <w:spacing w:after="100" w:line="240" w:lineRule="auto"/>
        <w:ind w:firstLine="709"/>
        <w:jc w:val="both"/>
        <w:rPr>
          <w:lang w:val="vi-VN"/>
        </w:rPr>
      </w:pPr>
      <w:r w:rsidRPr="004D504F">
        <w:rPr>
          <w:lang w:val="vi-VN"/>
        </w:rPr>
        <w:t>- Công tác tham mưu, chỉ đạo và phối hợp liên ngành chưa thật sự đồng bộ. Một số nhiệm vụ triển khai còn chậm so với kế hoạch; quá trình lồng ghép nguồn lực giữa các chương trình (nông thôn mới, KH&amp;CN, xúc tiến thương mại) chưa hiệu quả, dẫn đến nguồn lực dành cho HTX còn phân tán.</w:t>
      </w:r>
    </w:p>
    <w:p w14:paraId="377D0611" w14:textId="77777777" w:rsidR="00F06F96" w:rsidRPr="004D504F" w:rsidRDefault="00F06F96" w:rsidP="00A66A78">
      <w:pPr>
        <w:spacing w:after="100" w:line="240" w:lineRule="auto"/>
        <w:ind w:firstLine="709"/>
        <w:jc w:val="both"/>
        <w:rPr>
          <w:lang w:val="vi-VN"/>
        </w:rPr>
      </w:pPr>
      <w:r w:rsidRPr="004D504F">
        <w:rPr>
          <w:lang w:val="vi-VN"/>
        </w:rPr>
        <w:t>- Tổ chức bộ máy và nhân sự phụ trách kinh tế tập thể chưa đáp ứng yêu cầu. Phần lớn cán bộ ở cấp huyện, xã là cán bộ kiêm nhiệm; thiếu cán bộ chuyên môn sâu, ảnh hưởng đến chất lượng hướng dẫn HTX và quá trình thẩm định, giám sát thực hiện chính sách.</w:t>
      </w:r>
    </w:p>
    <w:p w14:paraId="525E83E8" w14:textId="77777777" w:rsidR="00F06F96" w:rsidRPr="004D504F" w:rsidRDefault="00F06F96" w:rsidP="00A66A78">
      <w:pPr>
        <w:spacing w:after="100" w:line="240" w:lineRule="auto"/>
        <w:ind w:firstLine="709"/>
        <w:jc w:val="both"/>
        <w:rPr>
          <w:lang w:val="vi-VN"/>
        </w:rPr>
      </w:pPr>
      <w:r w:rsidRPr="004D504F">
        <w:rPr>
          <w:lang w:val="vi-VN"/>
        </w:rPr>
        <w:t>- Hệ thống dữ liệu, thống kê về HTX chưa được cập nhật đầy đủ và thống nhất. Một số địa phương chưa theo dõi đầy đủ quá trình hoạt động, nhu cầu hỗ trợ, tình trạng pháp lý và năng lực nội tại của HTX, dẫn đến kế hoạch hỗ trợ chưa bám sát thực tiễn.</w:t>
      </w:r>
    </w:p>
    <w:p w14:paraId="3B36C986" w14:textId="77777777" w:rsidR="00EB4E26" w:rsidRPr="004D504F" w:rsidRDefault="00F06F96" w:rsidP="004C0032">
      <w:pPr>
        <w:spacing w:after="120" w:line="240" w:lineRule="auto"/>
        <w:ind w:firstLine="709"/>
        <w:jc w:val="both"/>
        <w:rPr>
          <w:lang w:val="vi-VN"/>
        </w:rPr>
      </w:pPr>
      <w:r w:rsidRPr="004D504F">
        <w:rPr>
          <w:lang w:val="vi-VN"/>
        </w:rPr>
        <w:t>- Hoạt động xúc tiến thương mại, hỗ trợ thị trường và xây dựng thương hiệu còn hạn chế về quy mô và tính chuyên nghiệp. Các chương trình quảng bá sản phẩm chưa tạo tác động mạnh đến khả năng tiêu thụ, chưa có chiến lược dài hạn gắn với từng ngành hàng chủ lực.</w:t>
      </w:r>
    </w:p>
    <w:p w14:paraId="3FDDE415" w14:textId="6EE818ED" w:rsidR="00825FB9" w:rsidRPr="000F3665" w:rsidRDefault="00EB4E26" w:rsidP="004C0032">
      <w:pPr>
        <w:spacing w:after="120" w:line="240" w:lineRule="auto"/>
        <w:ind w:firstLine="709"/>
        <w:jc w:val="both"/>
        <w:rPr>
          <w:i/>
          <w:lang w:val="vi-VN"/>
        </w:rPr>
      </w:pPr>
      <w:r w:rsidRPr="004D504F">
        <w:rPr>
          <w:i/>
          <w:lang w:val="vi-VN"/>
        </w:rPr>
        <w:t>b)</w:t>
      </w:r>
      <w:r w:rsidR="00825FB9" w:rsidRPr="004D504F">
        <w:rPr>
          <w:i/>
          <w:lang w:val="vi-VN"/>
        </w:rPr>
        <w:t xml:space="preserve"> Từ phía các tổ chức KTTT</w:t>
      </w:r>
      <w:r w:rsidR="00A05C52" w:rsidRPr="000F3665">
        <w:rPr>
          <w:i/>
          <w:lang w:val="vi-VN"/>
        </w:rPr>
        <w:t>, HTX</w:t>
      </w:r>
    </w:p>
    <w:p w14:paraId="3E83E1A1" w14:textId="77777777" w:rsidR="00F06F96" w:rsidRPr="004D504F" w:rsidRDefault="00F06F96" w:rsidP="004C0032">
      <w:pPr>
        <w:spacing w:after="120" w:line="240" w:lineRule="auto"/>
        <w:ind w:firstLine="709"/>
        <w:jc w:val="both"/>
        <w:rPr>
          <w:lang w:val="vi-VN"/>
        </w:rPr>
      </w:pPr>
      <w:r w:rsidRPr="004D504F">
        <w:rPr>
          <w:lang w:val="vi-VN"/>
        </w:rPr>
        <w:t>- Năng lực quản trị, tài chính và lập phương án kinh doanh của nhiều HTX vẫn là một bài toán nan giải của địa phương. Phần lớn HTX chưa xây dựng được chiến lược phát triển dài hạn, thiếu kỹ năng phân tích thị trường và chưa hoàn thiện hệ thống kế toán - tài chính theo quy định, dẫn đến khó khăn khi tiếp cận vốn tín dụng hoặc triển khai các mô hình công nghệ cao.</w:t>
      </w:r>
    </w:p>
    <w:p w14:paraId="6473BBD2" w14:textId="77777777" w:rsidR="00F06F96" w:rsidRPr="004D504F" w:rsidRDefault="00F06F96" w:rsidP="004C0032">
      <w:pPr>
        <w:spacing w:after="120" w:line="240" w:lineRule="auto"/>
        <w:ind w:firstLine="709"/>
        <w:jc w:val="both"/>
        <w:rPr>
          <w:lang w:val="vi-VN"/>
        </w:rPr>
      </w:pPr>
      <w:r w:rsidRPr="004D504F">
        <w:rPr>
          <w:lang w:val="vi-VN"/>
        </w:rPr>
        <w:t>- Mức độ chủ động trong ứng dụng khoa học - công nghệ và chuyển đổi số còn thấp. Nhiều HTX chưa sẵn sàng đầu tư vào công nghệ bảo quản, chế biến, thương mại điện tử, truy xuất nguồn gốc hoặc tiêu chuẩn chất lượng, khiến khả năng cạnh tranh còn hạn chế.</w:t>
      </w:r>
    </w:p>
    <w:p w14:paraId="46F95B6E" w14:textId="77777777" w:rsidR="00F06F96" w:rsidRPr="004D504F" w:rsidRDefault="00F06F96" w:rsidP="004C0032">
      <w:pPr>
        <w:spacing w:after="120" w:line="240" w:lineRule="auto"/>
        <w:ind w:firstLine="709"/>
        <w:jc w:val="both"/>
        <w:rPr>
          <w:lang w:val="vi-VN"/>
        </w:rPr>
      </w:pPr>
      <w:r w:rsidRPr="004D504F">
        <w:rPr>
          <w:lang w:val="vi-VN"/>
        </w:rPr>
        <w:lastRenderedPageBreak/>
        <w:t>- Liên kết nội bộ và liên kết với doanh nghiệp chưa chặt chẽ. Một số HTX thiếu sự gắn kết giữa các thành viên; việc chia sẻ lợi ích và trách nhiệm chưa rõ ràng; liên kết sản xuất - tiêu thụ với doanh nghiệp còn mang tính thời vụ, chưa hình thành chuỗi giá trị bền vững.</w:t>
      </w:r>
    </w:p>
    <w:p w14:paraId="67355344" w14:textId="77777777" w:rsidR="00EB4E26" w:rsidRPr="004D504F" w:rsidRDefault="00F06F96" w:rsidP="004C0032">
      <w:pPr>
        <w:spacing w:after="120" w:line="240" w:lineRule="auto"/>
        <w:ind w:firstLine="709"/>
        <w:jc w:val="both"/>
        <w:rPr>
          <w:lang w:val="vi-VN"/>
        </w:rPr>
      </w:pPr>
      <w:r w:rsidRPr="004D504F">
        <w:rPr>
          <w:lang w:val="vi-VN"/>
        </w:rPr>
        <w:t>- Quy mô sản xuất nhỏ, thiếu nguồn lực đối ứng. Nhiều HTX không đủ vốn tự có để tham gia các chương trình hỗ trợ hạ tầng, công nghệ hoặc xúc tiến thương mại, dẫn đến tỷ lệ HTX tiếp cận chính sách thấp hơn so với mục tiêu</w:t>
      </w:r>
      <w:r w:rsidR="00EB4E26" w:rsidRPr="004D504F">
        <w:rPr>
          <w:lang w:val="vi-VN"/>
        </w:rPr>
        <w:t>.</w:t>
      </w:r>
    </w:p>
    <w:p w14:paraId="03C83C69" w14:textId="77777777" w:rsidR="00825FB9" w:rsidRPr="004D504F" w:rsidRDefault="00825FB9" w:rsidP="00C027A1">
      <w:pPr>
        <w:pStyle w:val="Heading3"/>
        <w:spacing w:after="100"/>
        <w:rPr>
          <w:lang w:val="vi-VN"/>
        </w:rPr>
      </w:pPr>
      <w:bookmarkStart w:id="35" w:name="_Toc226622849"/>
      <w:r w:rsidRPr="004D504F">
        <w:rPr>
          <w:lang w:val="vi-VN"/>
        </w:rPr>
        <w:t>3. Bài học kinh nghiệm</w:t>
      </w:r>
      <w:bookmarkEnd w:id="35"/>
    </w:p>
    <w:p w14:paraId="33C2406B" w14:textId="77777777" w:rsidR="00825FB9" w:rsidRPr="004D504F" w:rsidRDefault="00825FB9" w:rsidP="00C027A1">
      <w:pPr>
        <w:pStyle w:val="Heading4"/>
        <w:spacing w:after="100"/>
        <w:rPr>
          <w:lang w:val="vi-VN"/>
        </w:rPr>
      </w:pPr>
      <w:r w:rsidRPr="004D504F">
        <w:rPr>
          <w:lang w:val="vi-VN"/>
        </w:rPr>
        <w:t>3.1. Đối với cơ quan quản lý nhà nước</w:t>
      </w:r>
    </w:p>
    <w:p w14:paraId="3E2E0C28" w14:textId="77777777" w:rsidR="00825FB9" w:rsidRPr="00AF0D53" w:rsidRDefault="00825FB9" w:rsidP="00C027A1">
      <w:pPr>
        <w:pStyle w:val="NoSpacing"/>
        <w:spacing w:after="100"/>
        <w:rPr>
          <w:lang w:val="de-DE"/>
        </w:rPr>
      </w:pPr>
      <w:r w:rsidRPr="00AF0D53">
        <w:rPr>
          <w:lang w:val="de-DE"/>
        </w:rPr>
        <w:t>- Xác định đúng về vị trí, vai trò quan trọng của kinh tế tập thể.</w:t>
      </w:r>
    </w:p>
    <w:p w14:paraId="079538B8" w14:textId="77777777" w:rsidR="00825FB9" w:rsidRPr="00AF0D53" w:rsidRDefault="00825FB9" w:rsidP="00C027A1">
      <w:pPr>
        <w:pStyle w:val="NoSpacing"/>
        <w:spacing w:after="100"/>
        <w:rPr>
          <w:lang w:val="de-DE"/>
        </w:rPr>
      </w:pPr>
      <w:r w:rsidRPr="00AF0D53">
        <w:rPr>
          <w:lang w:val="de-DE"/>
        </w:rPr>
        <w:t>- Thể chế hóa, hướng dẫn kịp thời các quy định, chính sách của Nhà nước về kinh tế tập thể; công khai, minh bạch trong công tác tổng hợp nhu cầu, đề xuất, xây dựng chương trình, kế hoạch phát triển kinh tế tập thể.</w:t>
      </w:r>
    </w:p>
    <w:p w14:paraId="02ADAAB0" w14:textId="77777777" w:rsidR="00825FB9" w:rsidRPr="00AF0D53" w:rsidRDefault="00825FB9" w:rsidP="00C027A1">
      <w:pPr>
        <w:pStyle w:val="NoSpacing"/>
        <w:spacing w:after="100"/>
        <w:rPr>
          <w:lang w:val="de-DE"/>
        </w:rPr>
      </w:pPr>
      <w:r w:rsidRPr="00AF0D53">
        <w:rPr>
          <w:lang w:val="de-DE"/>
        </w:rPr>
        <w:t>- Tăng cường công tác hỗ trợ, kiểm tra, giám sát việc triển khai thực hiện ở cơ sở và của các HTX để đảm bảo các chính sách đi vào cuộc sống, đúng mục đích, nâng cao hiệu quả của chính sách</w:t>
      </w:r>
    </w:p>
    <w:p w14:paraId="5B79CC1F" w14:textId="7D3C1D83" w:rsidR="00825FB9" w:rsidRPr="00AF0D53" w:rsidRDefault="00825FB9" w:rsidP="00C027A1">
      <w:pPr>
        <w:pStyle w:val="Heading4"/>
        <w:spacing w:after="100"/>
        <w:rPr>
          <w:lang w:val="de-DE"/>
        </w:rPr>
      </w:pPr>
      <w:r w:rsidRPr="00AF0D53">
        <w:rPr>
          <w:lang w:val="de-DE"/>
        </w:rPr>
        <w:t xml:space="preserve">3.2. Đối với các tổ chức </w:t>
      </w:r>
      <w:r w:rsidR="00B43FB5">
        <w:rPr>
          <w:lang w:val="de-DE"/>
        </w:rPr>
        <w:t>kinh tế tập thể</w:t>
      </w:r>
    </w:p>
    <w:p w14:paraId="6A98A537" w14:textId="77777777" w:rsidR="00825FB9" w:rsidRPr="00AF0D53" w:rsidRDefault="00825FB9" w:rsidP="00C027A1">
      <w:pPr>
        <w:pStyle w:val="NoSpacing"/>
        <w:spacing w:after="100"/>
        <w:rPr>
          <w:lang w:val="de-DE"/>
        </w:rPr>
      </w:pPr>
      <w:r w:rsidRPr="00AF0D53">
        <w:rPr>
          <w:lang w:val="de-DE"/>
        </w:rPr>
        <w:t xml:space="preserve">- Phát huy nội lực, tranh thủ các điều kiện, thời cơ để phát triển. </w:t>
      </w:r>
    </w:p>
    <w:p w14:paraId="7D072BA8" w14:textId="77777777" w:rsidR="00825FB9" w:rsidRPr="00AF0D53" w:rsidRDefault="00825FB9" w:rsidP="00C027A1">
      <w:pPr>
        <w:pStyle w:val="NoSpacing"/>
        <w:spacing w:after="100"/>
        <w:rPr>
          <w:lang w:val="de-DE"/>
        </w:rPr>
      </w:pPr>
      <w:r w:rsidRPr="00AF0D53">
        <w:rPr>
          <w:lang w:val="de-DE"/>
        </w:rPr>
        <w:t xml:space="preserve">- Không ngừng đổi mới, sáng tạo, phát huy sức mạnh tổng hợp của mỗi thành viên với sức mạnh của tập thể để nâng cao hiệu quả hoạt động, vượt qua khó khăn, thách thức của nền kinh tế thị trường. </w:t>
      </w:r>
    </w:p>
    <w:p w14:paraId="1722D5D4" w14:textId="77777777" w:rsidR="00825FB9" w:rsidRPr="00AF0D53" w:rsidRDefault="00825FB9" w:rsidP="00C027A1">
      <w:pPr>
        <w:pStyle w:val="NoSpacing"/>
        <w:spacing w:after="100"/>
        <w:rPr>
          <w:lang w:val="de-DE"/>
        </w:rPr>
      </w:pPr>
      <w:r w:rsidRPr="00AF0D53">
        <w:rPr>
          <w:lang w:val="de-DE"/>
        </w:rPr>
        <w:t xml:space="preserve">- </w:t>
      </w:r>
      <w:r w:rsidR="00EB4E26">
        <w:rPr>
          <w:lang w:val="de-DE"/>
        </w:rPr>
        <w:t>Cần đ</w:t>
      </w:r>
      <w:r w:rsidRPr="00AF0D53">
        <w:rPr>
          <w:lang w:val="de-DE"/>
        </w:rPr>
        <w:t>ề cao vị trí, vai trò của ban lãnh đạo của HTX.</w:t>
      </w:r>
    </w:p>
    <w:p w14:paraId="2E71DAFE" w14:textId="77777777" w:rsidR="00825FB9" w:rsidRDefault="00825FB9" w:rsidP="00C027A1">
      <w:pPr>
        <w:pStyle w:val="Heading3"/>
        <w:spacing w:after="100"/>
        <w:rPr>
          <w:lang w:val="vi-VN"/>
        </w:rPr>
      </w:pPr>
      <w:bookmarkStart w:id="36" w:name="_Toc226622850"/>
      <w:r w:rsidRPr="00AF0D53">
        <w:rPr>
          <w:lang w:val="de-DE"/>
        </w:rPr>
        <w:t xml:space="preserve">4. </w:t>
      </w:r>
      <w:bookmarkStart w:id="37" w:name="_Hlk217978614"/>
      <w:r w:rsidRPr="00AF0D53">
        <w:rPr>
          <w:lang w:val="de-DE"/>
        </w:rPr>
        <w:t xml:space="preserve">Các yếu tố ảnh hưởng và cơ hội, thách thức </w:t>
      </w:r>
      <w:bookmarkEnd w:id="37"/>
      <w:r w:rsidRPr="00AF0D53">
        <w:rPr>
          <w:lang w:val="de-DE"/>
        </w:rPr>
        <w:t>trong phát triển kinh tế tập thể trên địa bàn tỉnh Phú Thọ giai đoạn 2026-2030</w:t>
      </w:r>
      <w:bookmarkEnd w:id="36"/>
    </w:p>
    <w:p w14:paraId="7DB725A7" w14:textId="4DE614DF" w:rsidR="00ED1797" w:rsidRPr="00ED1797" w:rsidRDefault="00ED1797" w:rsidP="00C027A1">
      <w:pPr>
        <w:pStyle w:val="NoSpacing"/>
        <w:spacing w:after="100"/>
        <w:rPr>
          <w:lang w:val="vi-VN"/>
        </w:rPr>
      </w:pPr>
      <w:r>
        <w:rPr>
          <w:lang w:val="vi-VN"/>
        </w:rPr>
        <w:t>Khu vực kinh tế tập thể</w:t>
      </w:r>
      <w:r w:rsidRPr="00ED1797">
        <w:rPr>
          <w:lang w:val="vi-VN"/>
        </w:rPr>
        <w:t xml:space="preserve"> tỉnh Phú Thọ sau sáp nhập có nhiều lợi thế với quy mô tỉnh</w:t>
      </w:r>
      <w:r>
        <w:rPr>
          <w:lang w:val="vi-VN"/>
        </w:rPr>
        <w:t xml:space="preserve"> mới</w:t>
      </w:r>
      <w:r w:rsidRPr="00ED1797">
        <w:rPr>
          <w:lang w:val="vi-VN"/>
        </w:rPr>
        <w:t xml:space="preserve"> lớn, đa dạng ngành hàng, hạ tầng giao thông thuận lợi và mạng lưới HTX phong phú. Tuy nhiên, hạn chế lớn nằm ở sự chênh lệch năng lực HTX giữa các địa phương, yếu về vốn, quản trị và công nghệ. Cơ hội đến từ Luật H</w:t>
      </w:r>
      <w:r>
        <w:rPr>
          <w:lang w:val="vi-VN"/>
        </w:rPr>
        <w:t>ợp tác xã</w:t>
      </w:r>
      <w:r w:rsidRPr="00ED1797">
        <w:rPr>
          <w:lang w:val="vi-VN"/>
        </w:rPr>
        <w:t xml:space="preserve"> 2023, thị trường mở rộng và khả năng hình thành chuỗi giá trị liên tỉnh. </w:t>
      </w:r>
      <w:r>
        <w:rPr>
          <w:lang w:val="vi-VN"/>
        </w:rPr>
        <w:t>Tuy nhiên, tỉnh mới xuất hiện những</w:t>
      </w:r>
      <w:r w:rsidRPr="00ED1797">
        <w:rPr>
          <w:lang w:val="vi-VN"/>
        </w:rPr>
        <w:t xml:space="preserve"> thách thức gồm cạnh tranh thị trường, yêu cầu tiêu chuẩn cao, biến đổi khí hậu và áp lực tái cơ cấu HTX</w:t>
      </w:r>
      <w:r w:rsidR="000B00D3">
        <w:rPr>
          <w:lang w:val="vi-VN"/>
        </w:rPr>
        <w:t>, cụ thể như sau:</w:t>
      </w:r>
    </w:p>
    <w:p w14:paraId="60EB05DB" w14:textId="77777777" w:rsidR="00825FB9" w:rsidRPr="00AF0D53" w:rsidRDefault="00825FB9" w:rsidP="00C027A1">
      <w:pPr>
        <w:pStyle w:val="Heading4"/>
        <w:spacing w:after="100"/>
        <w:rPr>
          <w:lang w:val="de-DE"/>
        </w:rPr>
      </w:pPr>
      <w:r w:rsidRPr="00AF0D53">
        <w:rPr>
          <w:lang w:val="de-DE"/>
        </w:rPr>
        <w:t>4.1. Phân tích các yếu tố ảnh hưởng</w:t>
      </w:r>
    </w:p>
    <w:p w14:paraId="334C9C9E" w14:textId="77777777" w:rsidR="00825FB9" w:rsidRDefault="00AB1A33" w:rsidP="00C027A1">
      <w:pPr>
        <w:pStyle w:val="NoSpacing"/>
        <w:spacing w:after="100"/>
        <w:rPr>
          <w:lang w:val="vi-VN"/>
        </w:rPr>
      </w:pPr>
      <w:r>
        <w:rPr>
          <w:lang w:val="vi-VN"/>
        </w:rPr>
        <w:t>4.1.1.</w:t>
      </w:r>
      <w:r w:rsidR="00825FB9" w:rsidRPr="00AF0D53">
        <w:rPr>
          <w:lang w:val="de-DE"/>
        </w:rPr>
        <w:t xml:space="preserve"> Điểm mạ</w:t>
      </w:r>
      <w:r>
        <w:rPr>
          <w:lang w:val="de-DE"/>
        </w:rPr>
        <w:t>nh</w:t>
      </w:r>
    </w:p>
    <w:p w14:paraId="538DCDC6" w14:textId="15ED8D72" w:rsidR="00CB27AF" w:rsidRPr="00CB27AF" w:rsidRDefault="00CB27AF" w:rsidP="00C027A1">
      <w:pPr>
        <w:pStyle w:val="NoSpacing"/>
        <w:spacing w:after="100"/>
        <w:rPr>
          <w:lang w:val="vi-VN"/>
        </w:rPr>
      </w:pPr>
      <w:r>
        <w:rPr>
          <w:lang w:val="vi-VN"/>
        </w:rPr>
        <w:t xml:space="preserve">- </w:t>
      </w:r>
      <w:r w:rsidRPr="00CB27AF">
        <w:rPr>
          <w:lang w:val="vi-VN"/>
        </w:rPr>
        <w:t xml:space="preserve">Sau sáp nhập, tỉnh có đầy đủ thế mạnh: nông nghiệp hàng hóa (Phú Thọ), công nghiệp </w:t>
      </w:r>
      <w:r w:rsidR="009C73E4">
        <w:rPr>
          <w:lang w:val="vi-VN"/>
        </w:rPr>
        <w:t>-</w:t>
      </w:r>
      <w:r w:rsidRPr="00CB27AF">
        <w:rPr>
          <w:lang w:val="vi-VN"/>
        </w:rPr>
        <w:t xml:space="preserve"> dịch vụ đô thị (Vĩnh Phúc), du lịch sinh thái </w:t>
      </w:r>
      <w:r w:rsidR="009C73E4">
        <w:rPr>
          <w:lang w:val="vi-VN"/>
        </w:rPr>
        <w:t>-</w:t>
      </w:r>
      <w:r w:rsidRPr="00CB27AF">
        <w:rPr>
          <w:lang w:val="vi-VN"/>
        </w:rPr>
        <w:t xml:space="preserve"> nông nghiệp hữu cơ (Hòa Bình), tạo nền tảng để HTX phát triển đa ngành.</w:t>
      </w:r>
    </w:p>
    <w:p w14:paraId="26D3D5B5" w14:textId="7F48C3D6" w:rsidR="00CB27AF" w:rsidRPr="00CB27AF" w:rsidRDefault="00CB27AF" w:rsidP="00C027A1">
      <w:pPr>
        <w:pStyle w:val="NoSpacing"/>
        <w:spacing w:after="100"/>
        <w:rPr>
          <w:lang w:val="vi-VN"/>
        </w:rPr>
      </w:pPr>
      <w:r>
        <w:rPr>
          <w:lang w:val="vi-VN"/>
        </w:rPr>
        <w:t xml:space="preserve">- </w:t>
      </w:r>
      <w:r w:rsidRPr="00CB27AF">
        <w:rPr>
          <w:lang w:val="vi-VN"/>
        </w:rPr>
        <w:t>Vị trí chiến lược và hạ tầng giao thông tốt</w:t>
      </w:r>
      <w:r>
        <w:rPr>
          <w:lang w:val="vi-VN"/>
        </w:rPr>
        <w:t xml:space="preserve">: </w:t>
      </w:r>
      <w:r w:rsidRPr="00CB27AF">
        <w:rPr>
          <w:lang w:val="vi-VN"/>
        </w:rPr>
        <w:t xml:space="preserve">Nằm tại trung tâm liên kết Vùng Thủ đô </w:t>
      </w:r>
      <w:r w:rsidR="009C73E4">
        <w:rPr>
          <w:lang w:val="vi-VN"/>
        </w:rPr>
        <w:t>-</w:t>
      </w:r>
      <w:r w:rsidRPr="00CB27AF">
        <w:rPr>
          <w:lang w:val="vi-VN"/>
        </w:rPr>
        <w:t xml:space="preserve"> Tây Bắc, có cao tốc Nội Bài </w:t>
      </w:r>
      <w:r w:rsidR="009C73E4">
        <w:rPr>
          <w:lang w:val="vi-VN"/>
        </w:rPr>
        <w:t>-</w:t>
      </w:r>
      <w:r w:rsidRPr="00CB27AF">
        <w:rPr>
          <w:lang w:val="vi-VN"/>
        </w:rPr>
        <w:t xml:space="preserve"> Lào Cai, Hòa Lạc </w:t>
      </w:r>
      <w:r w:rsidR="009C73E4">
        <w:rPr>
          <w:lang w:val="vi-VN"/>
        </w:rPr>
        <w:t>-</w:t>
      </w:r>
      <w:r w:rsidRPr="00CB27AF">
        <w:rPr>
          <w:lang w:val="vi-VN"/>
        </w:rPr>
        <w:t xml:space="preserve"> Hòa Bình, QL</w:t>
      </w:r>
      <w:r w:rsidR="003E334D" w:rsidRPr="000150A5">
        <w:rPr>
          <w:lang w:val="vi-VN"/>
        </w:rPr>
        <w:t>.</w:t>
      </w:r>
      <w:r w:rsidRPr="00CB27AF">
        <w:rPr>
          <w:lang w:val="vi-VN"/>
        </w:rPr>
        <w:t xml:space="preserve">2, </w:t>
      </w:r>
      <w:r w:rsidRPr="00CB27AF">
        <w:rPr>
          <w:lang w:val="vi-VN"/>
        </w:rPr>
        <w:lastRenderedPageBreak/>
        <w:t>QL</w:t>
      </w:r>
      <w:r w:rsidR="003E334D" w:rsidRPr="000150A5">
        <w:rPr>
          <w:lang w:val="vi-VN"/>
        </w:rPr>
        <w:t>.</w:t>
      </w:r>
      <w:r w:rsidRPr="00CB27AF">
        <w:rPr>
          <w:lang w:val="vi-VN"/>
        </w:rPr>
        <w:t>32, QL</w:t>
      </w:r>
      <w:r w:rsidR="003E334D" w:rsidRPr="000150A5">
        <w:rPr>
          <w:lang w:val="vi-VN"/>
        </w:rPr>
        <w:t>.</w:t>
      </w:r>
      <w:r w:rsidRPr="00CB27AF">
        <w:rPr>
          <w:lang w:val="vi-VN"/>
        </w:rPr>
        <w:t>6</w:t>
      </w:r>
      <w:r w:rsidR="003E334D" w:rsidRPr="000150A5">
        <w:rPr>
          <w:lang w:val="vi-VN"/>
        </w:rPr>
        <w:t>,</w:t>
      </w:r>
      <w:r w:rsidRPr="00CB27AF">
        <w:rPr>
          <w:lang w:val="vi-VN"/>
        </w:rPr>
        <w:t>… thuận lợi cho lưu thông hàng hóa, du lịch và hình thành chuỗi giá trị HTX liên vùng.</w:t>
      </w:r>
    </w:p>
    <w:p w14:paraId="672F601B" w14:textId="63B4DF6A" w:rsidR="00CB27AF" w:rsidRPr="00CB27AF" w:rsidRDefault="00CB27AF" w:rsidP="00C027A1">
      <w:pPr>
        <w:pStyle w:val="NoSpacing"/>
        <w:spacing w:after="100"/>
        <w:rPr>
          <w:lang w:val="vi-VN"/>
        </w:rPr>
      </w:pPr>
      <w:r w:rsidRPr="00D63C96">
        <w:rPr>
          <w:lang w:val="vi-VN"/>
        </w:rPr>
        <w:t xml:space="preserve">- Chính quyền quan tâm, cơ chế hỗ trợ mạnh: </w:t>
      </w:r>
      <w:r w:rsidR="00D63C96" w:rsidRPr="00D63C96">
        <w:rPr>
          <w:lang w:val="vi-VN"/>
        </w:rPr>
        <w:t>Ủy ban nhân dân tỉnh đ</w:t>
      </w:r>
      <w:r w:rsidR="00307F31" w:rsidRPr="00D63C96">
        <w:rPr>
          <w:lang w:val="vi-VN"/>
        </w:rPr>
        <w:t>ã thành lập Ban Chỉ đạo phát triển kinh tế tập thể tỉnh để chỉ đạo xuyên suốt các nhiệm vụ phát triển kinh tế tập thể, hợp tác xã;</w:t>
      </w:r>
      <w:r w:rsidRPr="00D63C96">
        <w:rPr>
          <w:lang w:val="vi-VN"/>
        </w:rPr>
        <w:t xml:space="preserve"> </w:t>
      </w:r>
      <w:r w:rsidR="00C413F6" w:rsidRPr="00D63C96">
        <w:rPr>
          <w:lang w:val="vi-VN"/>
        </w:rPr>
        <w:t>nhiệm</w:t>
      </w:r>
      <w:r w:rsidR="00C413F6">
        <w:rPr>
          <w:lang w:val="vi-VN"/>
        </w:rPr>
        <w:t xml:space="preserve"> vụ phát triển kinh tế tập thể, hợp tác xã được phân công cụ thể cho các Sở, ban, ngành gắn với nhiệm vụ chuyên môn để triển khai hiệu quả, đồng bộ.</w:t>
      </w:r>
    </w:p>
    <w:p w14:paraId="2380A5B6" w14:textId="531C19C1" w:rsidR="00CB27AF" w:rsidRPr="00CB27AF" w:rsidRDefault="00CB27AF" w:rsidP="00C027A1">
      <w:pPr>
        <w:pStyle w:val="NoSpacing"/>
        <w:spacing w:after="100"/>
        <w:rPr>
          <w:lang w:val="vi-VN"/>
        </w:rPr>
      </w:pPr>
      <w:r>
        <w:rPr>
          <w:lang w:val="vi-VN"/>
        </w:rPr>
        <w:t xml:space="preserve">- </w:t>
      </w:r>
      <w:r w:rsidRPr="00CB27AF">
        <w:rPr>
          <w:lang w:val="vi-VN"/>
        </w:rPr>
        <w:t>Mạng lưới HTX phong phú và ngày càng mở rộng</w:t>
      </w:r>
      <w:r>
        <w:rPr>
          <w:lang w:val="vi-VN"/>
        </w:rPr>
        <w:t xml:space="preserve">: </w:t>
      </w:r>
      <w:r w:rsidRPr="00CB27AF">
        <w:rPr>
          <w:lang w:val="vi-VN"/>
        </w:rPr>
        <w:t xml:space="preserve">Ba địa phương đều có nền tảng HTX khá tốt: </w:t>
      </w:r>
      <w:r w:rsidR="00690045" w:rsidRPr="000150A5">
        <w:rPr>
          <w:lang w:val="vi-VN"/>
        </w:rPr>
        <w:t xml:space="preserve">khu vực </w:t>
      </w:r>
      <w:r w:rsidRPr="00CB27AF">
        <w:rPr>
          <w:lang w:val="vi-VN"/>
        </w:rPr>
        <w:t>Vĩnh Phúc</w:t>
      </w:r>
      <w:r w:rsidR="00690045" w:rsidRPr="000150A5">
        <w:rPr>
          <w:lang w:val="vi-VN"/>
        </w:rPr>
        <w:t xml:space="preserve"> (cũ) có thế</w:t>
      </w:r>
      <w:r w:rsidRPr="00CB27AF">
        <w:rPr>
          <w:lang w:val="vi-VN"/>
        </w:rPr>
        <w:t xml:space="preserve"> mạnh </w:t>
      </w:r>
      <w:r w:rsidR="00690045" w:rsidRPr="000150A5">
        <w:rPr>
          <w:lang w:val="vi-VN"/>
        </w:rPr>
        <w:t xml:space="preserve">về </w:t>
      </w:r>
      <w:r w:rsidRPr="00CB27AF">
        <w:rPr>
          <w:lang w:val="vi-VN"/>
        </w:rPr>
        <w:t xml:space="preserve">HTX phi nông nghiệp; </w:t>
      </w:r>
      <w:r w:rsidR="00690045" w:rsidRPr="000150A5">
        <w:rPr>
          <w:lang w:val="vi-VN"/>
        </w:rPr>
        <w:t xml:space="preserve">khu vực </w:t>
      </w:r>
      <w:r w:rsidRPr="00CB27AF">
        <w:rPr>
          <w:lang w:val="vi-VN"/>
        </w:rPr>
        <w:t>Phú Thọ và Hòa Bình</w:t>
      </w:r>
      <w:r w:rsidR="00690045" w:rsidRPr="000150A5">
        <w:rPr>
          <w:lang w:val="vi-VN"/>
        </w:rPr>
        <w:t xml:space="preserve"> (cũ)</w:t>
      </w:r>
      <w:r w:rsidRPr="00CB27AF">
        <w:rPr>
          <w:lang w:val="vi-VN"/>
        </w:rPr>
        <w:t xml:space="preserve"> </w:t>
      </w:r>
      <w:r w:rsidR="00690045" w:rsidRPr="000150A5">
        <w:rPr>
          <w:lang w:val="vi-VN"/>
        </w:rPr>
        <w:t xml:space="preserve">có thế </w:t>
      </w:r>
      <w:r w:rsidRPr="00CB27AF">
        <w:rPr>
          <w:lang w:val="vi-VN"/>
        </w:rPr>
        <w:t>mạnh</w:t>
      </w:r>
      <w:r w:rsidR="00690045" w:rsidRPr="000150A5">
        <w:rPr>
          <w:lang w:val="vi-VN"/>
        </w:rPr>
        <w:t xml:space="preserve"> và tiềm năng phát triển</w:t>
      </w:r>
      <w:r w:rsidRPr="00CB27AF">
        <w:rPr>
          <w:lang w:val="vi-VN"/>
        </w:rPr>
        <w:t xml:space="preserve"> HTX nông nghiệp, du lịch cộng đồng.</w:t>
      </w:r>
    </w:p>
    <w:p w14:paraId="1D212F1E" w14:textId="7DBE2B0B" w:rsidR="00AB1A33" w:rsidRPr="00AB1A33" w:rsidRDefault="00CB27AF" w:rsidP="00070EEB">
      <w:pPr>
        <w:pStyle w:val="NoSpacing"/>
        <w:rPr>
          <w:lang w:val="vi-VN"/>
        </w:rPr>
      </w:pPr>
      <w:r>
        <w:rPr>
          <w:lang w:val="vi-VN"/>
        </w:rPr>
        <w:t xml:space="preserve">- </w:t>
      </w:r>
      <w:r w:rsidRPr="00CB27AF">
        <w:rPr>
          <w:lang w:val="vi-VN"/>
        </w:rPr>
        <w:t>Dư địa lớn trong phát triển sản phẩm OCOP và du lịch cộng đồng</w:t>
      </w:r>
      <w:r>
        <w:rPr>
          <w:lang w:val="vi-VN"/>
        </w:rPr>
        <w:t xml:space="preserve">: </w:t>
      </w:r>
      <w:r w:rsidRPr="00CB27AF">
        <w:rPr>
          <w:lang w:val="vi-VN"/>
        </w:rPr>
        <w:t>Mỗi địa phương có các sản phẩm đặc trưng, thuận lợi phát triển thành chuỗi liên kết và thương hiệu vùng.</w:t>
      </w:r>
    </w:p>
    <w:p w14:paraId="7D537047" w14:textId="3A458C15" w:rsidR="00C413F6" w:rsidRPr="00C413F6" w:rsidRDefault="00AB1A33" w:rsidP="00C413F6">
      <w:pPr>
        <w:pStyle w:val="NoSpacing"/>
        <w:rPr>
          <w:lang w:val="de-DE"/>
        </w:rPr>
      </w:pPr>
      <w:r>
        <w:rPr>
          <w:lang w:val="de-DE"/>
        </w:rPr>
        <w:t>4.1.2.</w:t>
      </w:r>
      <w:r w:rsidR="00825FB9" w:rsidRPr="00AF0D53">
        <w:rPr>
          <w:lang w:val="de-DE"/>
        </w:rPr>
        <w:t xml:space="preserve"> Điểm yế</w:t>
      </w:r>
      <w:r>
        <w:rPr>
          <w:lang w:val="de-DE"/>
        </w:rPr>
        <w:t>u</w:t>
      </w:r>
    </w:p>
    <w:p w14:paraId="41CDA08B" w14:textId="06F197A6" w:rsidR="00CB27AF" w:rsidRPr="00CB27AF" w:rsidRDefault="00CB27AF" w:rsidP="00070EEB">
      <w:pPr>
        <w:pStyle w:val="NoSpacing"/>
        <w:rPr>
          <w:lang w:val="de-DE"/>
        </w:rPr>
      </w:pPr>
      <w:r>
        <w:rPr>
          <w:lang w:val="vi-VN"/>
        </w:rPr>
        <w:t xml:space="preserve">- </w:t>
      </w:r>
      <w:r w:rsidR="00F77D58">
        <w:rPr>
          <w:lang w:val="de-DE"/>
        </w:rPr>
        <w:t>Sự c</w:t>
      </w:r>
      <w:r w:rsidRPr="00CB27AF">
        <w:rPr>
          <w:lang w:val="de-DE"/>
        </w:rPr>
        <w:t>hênh lệch</w:t>
      </w:r>
      <w:r w:rsidR="00F77D58">
        <w:rPr>
          <w:lang w:val="de-DE"/>
        </w:rPr>
        <w:t xml:space="preserve"> về</w:t>
      </w:r>
      <w:r w:rsidRPr="00CB27AF">
        <w:rPr>
          <w:lang w:val="de-DE"/>
        </w:rPr>
        <w:t xml:space="preserve"> trình độ quản trị và năng lực HTX giữa các địa bàn</w:t>
      </w:r>
      <w:r>
        <w:rPr>
          <w:lang w:val="vi-VN"/>
        </w:rPr>
        <w:t xml:space="preserve">: </w:t>
      </w:r>
      <w:r w:rsidR="00F77D58" w:rsidRPr="000150A5">
        <w:rPr>
          <w:lang w:val="vi-VN"/>
        </w:rPr>
        <w:t xml:space="preserve">các </w:t>
      </w:r>
      <w:r w:rsidRPr="00CB27AF">
        <w:rPr>
          <w:lang w:val="de-DE"/>
        </w:rPr>
        <w:t xml:space="preserve">HTX </w:t>
      </w:r>
      <w:r w:rsidR="00F77D58">
        <w:rPr>
          <w:lang w:val="de-DE"/>
        </w:rPr>
        <w:t>khu vực</w:t>
      </w:r>
      <w:r w:rsidRPr="00CB27AF">
        <w:rPr>
          <w:lang w:val="de-DE"/>
        </w:rPr>
        <w:t xml:space="preserve"> Vĩnh Phúc</w:t>
      </w:r>
      <w:r w:rsidR="00F77D58">
        <w:rPr>
          <w:lang w:val="de-DE"/>
        </w:rPr>
        <w:t xml:space="preserve"> cũ</w:t>
      </w:r>
      <w:r w:rsidRPr="00CB27AF">
        <w:rPr>
          <w:lang w:val="de-DE"/>
        </w:rPr>
        <w:t xml:space="preserve"> có trình độ</w:t>
      </w:r>
      <w:r w:rsidR="00F77D58">
        <w:rPr>
          <w:lang w:val="de-DE"/>
        </w:rPr>
        <w:t>, năng lực</w:t>
      </w:r>
      <w:r w:rsidRPr="00CB27AF">
        <w:rPr>
          <w:lang w:val="de-DE"/>
        </w:rPr>
        <w:t xml:space="preserve"> quản trị cao hơn so với </w:t>
      </w:r>
      <w:r w:rsidR="00F77D58">
        <w:rPr>
          <w:lang w:val="de-DE"/>
        </w:rPr>
        <w:t xml:space="preserve">khu vực </w:t>
      </w:r>
      <w:r w:rsidRPr="00CB27AF">
        <w:rPr>
          <w:lang w:val="de-DE"/>
        </w:rPr>
        <w:t>Phú Thọ và Hòa Bình</w:t>
      </w:r>
      <w:r w:rsidR="00F77D58">
        <w:rPr>
          <w:lang w:val="de-DE"/>
        </w:rPr>
        <w:t xml:space="preserve"> (cũ)</w:t>
      </w:r>
      <w:r w:rsidRPr="00CB27AF">
        <w:rPr>
          <w:lang w:val="de-DE"/>
        </w:rPr>
        <w:t xml:space="preserve">, gây khó khăn trong </w:t>
      </w:r>
      <w:r w:rsidR="00F77D58">
        <w:rPr>
          <w:lang w:val="de-DE"/>
        </w:rPr>
        <w:t xml:space="preserve">việc triển khai </w:t>
      </w:r>
      <w:r w:rsidRPr="00CB27AF">
        <w:rPr>
          <w:lang w:val="de-DE"/>
        </w:rPr>
        <w:t>đồng bộ hóa</w:t>
      </w:r>
      <w:r w:rsidR="00F77D58">
        <w:rPr>
          <w:lang w:val="de-DE"/>
        </w:rPr>
        <w:t xml:space="preserve"> các</w:t>
      </w:r>
      <w:r w:rsidRPr="00CB27AF">
        <w:rPr>
          <w:lang w:val="de-DE"/>
        </w:rPr>
        <w:t xml:space="preserve"> mô hình</w:t>
      </w:r>
      <w:r w:rsidR="00F77D58">
        <w:rPr>
          <w:lang w:val="de-DE"/>
        </w:rPr>
        <w:t xml:space="preserve"> phát triển HTX.</w:t>
      </w:r>
    </w:p>
    <w:p w14:paraId="7F767775" w14:textId="510B356B" w:rsidR="00CB27AF" w:rsidRPr="00CB27AF" w:rsidRDefault="00CB27AF" w:rsidP="00070EEB">
      <w:pPr>
        <w:pStyle w:val="NoSpacing"/>
        <w:rPr>
          <w:lang w:val="de-DE"/>
        </w:rPr>
      </w:pPr>
      <w:r>
        <w:rPr>
          <w:lang w:val="vi-VN"/>
        </w:rPr>
        <w:t xml:space="preserve">- </w:t>
      </w:r>
      <w:r w:rsidR="00955A44">
        <w:rPr>
          <w:lang w:val="de-DE"/>
        </w:rPr>
        <w:t>Nhiều HTX có q</w:t>
      </w:r>
      <w:r w:rsidRPr="00CB27AF">
        <w:rPr>
          <w:lang w:val="de-DE"/>
        </w:rPr>
        <w:t>uy mô vốn nhỏ, khó tiếp cận tín dụng</w:t>
      </w:r>
      <w:r>
        <w:rPr>
          <w:lang w:val="vi-VN"/>
        </w:rPr>
        <w:t xml:space="preserve">: </w:t>
      </w:r>
      <w:r w:rsidRPr="00CB27AF">
        <w:rPr>
          <w:lang w:val="de-DE"/>
        </w:rPr>
        <w:t xml:space="preserve">Phần lớn HTX không đủ tài sản thế chấp, chưa áp dụng mô hình huy động vốn mới theo </w:t>
      </w:r>
      <w:r w:rsidR="00AB1FF8">
        <w:rPr>
          <w:lang w:val="de-DE"/>
        </w:rPr>
        <w:t>Luật Hợp tác xã 2023</w:t>
      </w:r>
      <w:r w:rsidRPr="00CB27AF">
        <w:rPr>
          <w:lang w:val="de-DE"/>
        </w:rPr>
        <w:t>.</w:t>
      </w:r>
    </w:p>
    <w:p w14:paraId="3FEAD151" w14:textId="1C26D8B7" w:rsidR="00CB27AF" w:rsidRPr="00CB27AF" w:rsidRDefault="00CB27AF" w:rsidP="00070EEB">
      <w:pPr>
        <w:pStyle w:val="NoSpacing"/>
        <w:rPr>
          <w:lang w:val="de-DE"/>
        </w:rPr>
      </w:pPr>
      <w:r>
        <w:rPr>
          <w:lang w:val="vi-VN"/>
        </w:rPr>
        <w:t>- C</w:t>
      </w:r>
      <w:r w:rsidRPr="00CB27AF">
        <w:rPr>
          <w:lang w:val="de-DE"/>
        </w:rPr>
        <w:t>ông nghệ và chuyển đổi số còn hạn chế</w:t>
      </w:r>
      <w:r>
        <w:rPr>
          <w:lang w:val="vi-VN"/>
        </w:rPr>
        <w:t xml:space="preserve">: </w:t>
      </w:r>
      <w:r w:rsidRPr="00CB27AF">
        <w:rPr>
          <w:lang w:val="de-DE"/>
        </w:rPr>
        <w:t>Hầu hết HTX chưa ứng dụng phần mềm quản trị, truy xuất nguồn gốc, thương mại điện tử.</w:t>
      </w:r>
    </w:p>
    <w:p w14:paraId="60C2465F" w14:textId="4C8FA7B8" w:rsidR="00CB27AF" w:rsidRPr="00CB27AF" w:rsidRDefault="00CB27AF" w:rsidP="00070EEB">
      <w:pPr>
        <w:pStyle w:val="NoSpacing"/>
        <w:rPr>
          <w:lang w:val="de-DE"/>
        </w:rPr>
      </w:pPr>
      <w:r>
        <w:rPr>
          <w:lang w:val="vi-VN"/>
        </w:rPr>
        <w:t xml:space="preserve">- </w:t>
      </w:r>
      <w:r w:rsidRPr="00CB27AF">
        <w:rPr>
          <w:lang w:val="de-DE"/>
        </w:rPr>
        <w:t>Thiếu</w:t>
      </w:r>
      <w:r>
        <w:rPr>
          <w:lang w:val="vi-VN"/>
        </w:rPr>
        <w:t xml:space="preserve"> hụt</w:t>
      </w:r>
      <w:r w:rsidRPr="00CB27AF">
        <w:rPr>
          <w:lang w:val="de-DE"/>
        </w:rPr>
        <w:t xml:space="preserve"> lao động trẻ, thiếu cán bộ quản lý chuyên nghiệp</w:t>
      </w:r>
      <w:r>
        <w:rPr>
          <w:lang w:val="vi-VN"/>
        </w:rPr>
        <w:t xml:space="preserve">: </w:t>
      </w:r>
      <w:r w:rsidRPr="00CB27AF">
        <w:rPr>
          <w:lang w:val="de-DE"/>
        </w:rPr>
        <w:t>Cán bộ thường kiêm nhiệm, trình độ không đồng đều, khó đáp ứng yêu cầu quản trị chuỗi giá trị.</w:t>
      </w:r>
    </w:p>
    <w:p w14:paraId="721C10C7" w14:textId="447EF952" w:rsidR="00AB1A33" w:rsidRDefault="00CB27AF" w:rsidP="00070EEB">
      <w:pPr>
        <w:pStyle w:val="NoSpacing"/>
        <w:rPr>
          <w:lang w:val="de-DE"/>
        </w:rPr>
      </w:pPr>
      <w:r>
        <w:rPr>
          <w:lang w:val="vi-VN"/>
        </w:rPr>
        <w:t xml:space="preserve">- </w:t>
      </w:r>
      <w:r w:rsidRPr="00CB27AF">
        <w:rPr>
          <w:lang w:val="de-DE"/>
        </w:rPr>
        <w:t>Chất lượng sản phẩm chưa đồng đều</w:t>
      </w:r>
      <w:r>
        <w:rPr>
          <w:lang w:val="vi-VN"/>
        </w:rPr>
        <w:t xml:space="preserve">: </w:t>
      </w:r>
      <w:r w:rsidRPr="00CB27AF">
        <w:rPr>
          <w:lang w:val="de-DE"/>
        </w:rPr>
        <w:t>Khó mở rộng thị trường hoặc ký kết hợp đồng lớn, bền vững.</w:t>
      </w:r>
    </w:p>
    <w:p w14:paraId="562FA0DF" w14:textId="55F020D7" w:rsidR="00C413F6" w:rsidRPr="00C413F6" w:rsidRDefault="00C413F6" w:rsidP="00070EEB">
      <w:pPr>
        <w:pStyle w:val="NoSpacing"/>
        <w:rPr>
          <w:lang w:val="vi-VN"/>
        </w:rPr>
      </w:pPr>
      <w:r>
        <w:rPr>
          <w:lang w:val="vi-VN"/>
        </w:rPr>
        <w:t>- Hệ thống thông tin dữ liệu về hợp tác xã, liên hiệp hợp tác xã, tổ hợp tác chưa đồng bộ, chưa đầy đủ</w:t>
      </w:r>
      <w:r w:rsidR="009B26D6">
        <w:rPr>
          <w:lang w:val="vi-VN"/>
        </w:rPr>
        <w:t xml:space="preserve"> thông tin để khai thác, quản lý và xử lý dữ liệu.</w:t>
      </w:r>
    </w:p>
    <w:p w14:paraId="39BCA8A4" w14:textId="77777777" w:rsidR="00825FB9" w:rsidRPr="00AF0D53" w:rsidRDefault="00825FB9" w:rsidP="00070EEB">
      <w:pPr>
        <w:pStyle w:val="Heading4"/>
        <w:rPr>
          <w:lang w:val="de-DE"/>
        </w:rPr>
      </w:pPr>
      <w:r w:rsidRPr="00AF0D53">
        <w:rPr>
          <w:lang w:val="de-DE"/>
        </w:rPr>
        <w:t>4.2. Cơ hội và thách thức</w:t>
      </w:r>
    </w:p>
    <w:p w14:paraId="159E6948" w14:textId="77777777" w:rsidR="00825FB9" w:rsidRDefault="00AB1A33" w:rsidP="00070EEB">
      <w:pPr>
        <w:pStyle w:val="NoSpacing"/>
        <w:rPr>
          <w:lang w:val="de-DE"/>
        </w:rPr>
      </w:pPr>
      <w:r>
        <w:rPr>
          <w:lang w:val="vi-VN"/>
        </w:rPr>
        <w:t>4.2.1.</w:t>
      </w:r>
      <w:r w:rsidR="00825FB9" w:rsidRPr="00AF0D53">
        <w:rPr>
          <w:lang w:val="de-DE"/>
        </w:rPr>
        <w:t xml:space="preserve"> Cơ hộ</w:t>
      </w:r>
      <w:r>
        <w:rPr>
          <w:lang w:val="de-DE"/>
        </w:rPr>
        <w:t>i</w:t>
      </w:r>
    </w:p>
    <w:p w14:paraId="737730E9" w14:textId="0BB7479F" w:rsidR="009561E3" w:rsidRPr="009561E3" w:rsidRDefault="009561E3" w:rsidP="00070EEB">
      <w:pPr>
        <w:pStyle w:val="NoSpacing"/>
        <w:rPr>
          <w:lang w:val="de-DE"/>
        </w:rPr>
      </w:pPr>
      <w:r>
        <w:rPr>
          <w:lang w:val="vi-VN"/>
        </w:rPr>
        <w:t xml:space="preserve">- </w:t>
      </w:r>
      <w:r w:rsidRPr="009561E3">
        <w:rPr>
          <w:lang w:val="de-DE"/>
        </w:rPr>
        <w:t>Luật H</w:t>
      </w:r>
      <w:r>
        <w:rPr>
          <w:lang w:val="vi-VN"/>
        </w:rPr>
        <w:t>ợp tác xã</w:t>
      </w:r>
      <w:r w:rsidRPr="009561E3">
        <w:rPr>
          <w:lang w:val="de-DE"/>
        </w:rPr>
        <w:t xml:space="preserve"> 2023 tạo hành lang pháp lý mới</w:t>
      </w:r>
      <w:r>
        <w:rPr>
          <w:lang w:val="vi-VN"/>
        </w:rPr>
        <w:t xml:space="preserve">: </w:t>
      </w:r>
      <w:r w:rsidRPr="009561E3">
        <w:rPr>
          <w:lang w:val="de-DE"/>
        </w:rPr>
        <w:t xml:space="preserve">Mở rộng dịch vụ, mô hình </w:t>
      </w:r>
      <w:r>
        <w:rPr>
          <w:lang w:val="vi-VN"/>
        </w:rPr>
        <w:t xml:space="preserve">hoạt động của </w:t>
      </w:r>
      <w:r w:rsidRPr="009561E3">
        <w:rPr>
          <w:lang w:val="de-DE"/>
        </w:rPr>
        <w:t>HTX; tăng quyền tự chủ, huy động vốn; khuyến khích liên kết với doanh nghiệp.</w:t>
      </w:r>
    </w:p>
    <w:p w14:paraId="577708CD" w14:textId="4E76018E" w:rsidR="009561E3" w:rsidRPr="009561E3" w:rsidRDefault="009561E3" w:rsidP="00070EEB">
      <w:pPr>
        <w:pStyle w:val="NoSpacing"/>
        <w:rPr>
          <w:lang w:val="de-DE"/>
        </w:rPr>
      </w:pPr>
      <w:r>
        <w:rPr>
          <w:lang w:val="vi-VN"/>
        </w:rPr>
        <w:t xml:space="preserve">- </w:t>
      </w:r>
      <w:r w:rsidRPr="009561E3">
        <w:rPr>
          <w:lang w:val="de-DE"/>
        </w:rPr>
        <w:t>Quy mô thị trường tăng mạnh sau sáp nhập</w:t>
      </w:r>
      <w:r>
        <w:rPr>
          <w:lang w:val="vi-VN"/>
        </w:rPr>
        <w:t xml:space="preserve">: </w:t>
      </w:r>
      <w:r w:rsidRPr="009561E3">
        <w:rPr>
          <w:lang w:val="de-DE"/>
        </w:rPr>
        <w:t>Dân số lớn hơn, nhu cầu tiêu dùng đa dạng hơn, cơ hội mở rộng thị trường nội địa.</w:t>
      </w:r>
    </w:p>
    <w:p w14:paraId="047A7E1A" w14:textId="76C7F277" w:rsidR="009561E3" w:rsidRPr="009561E3" w:rsidRDefault="009561E3" w:rsidP="00070EEB">
      <w:pPr>
        <w:pStyle w:val="NoSpacing"/>
        <w:rPr>
          <w:lang w:val="de-DE"/>
        </w:rPr>
      </w:pPr>
      <w:r>
        <w:rPr>
          <w:lang w:val="vi-VN"/>
        </w:rPr>
        <w:lastRenderedPageBreak/>
        <w:t xml:space="preserve">- </w:t>
      </w:r>
      <w:r w:rsidRPr="009561E3">
        <w:rPr>
          <w:lang w:val="de-DE"/>
        </w:rPr>
        <w:t>Lợi thế liên kết vùng Thủ đô</w:t>
      </w:r>
      <w:r>
        <w:rPr>
          <w:lang w:val="vi-VN"/>
        </w:rPr>
        <w:t xml:space="preserve">: </w:t>
      </w:r>
      <w:r w:rsidR="00FF2E4A">
        <w:rPr>
          <w:lang w:val="vi-VN"/>
        </w:rPr>
        <w:t>Các HTX có</w:t>
      </w:r>
      <w:r>
        <w:rPr>
          <w:lang w:val="vi-VN"/>
        </w:rPr>
        <w:t xml:space="preserve"> cơ hội </w:t>
      </w:r>
      <w:r w:rsidRPr="009561E3">
        <w:rPr>
          <w:lang w:val="de-DE"/>
        </w:rPr>
        <w:t xml:space="preserve">cung cấp </w:t>
      </w:r>
      <w:r w:rsidR="00E23460">
        <w:rPr>
          <w:lang w:val="vi-VN"/>
        </w:rPr>
        <w:t xml:space="preserve">các sản phẩm </w:t>
      </w:r>
      <w:r w:rsidRPr="009561E3">
        <w:rPr>
          <w:lang w:val="de-DE"/>
        </w:rPr>
        <w:t>nông sản</w:t>
      </w:r>
      <w:r w:rsidR="00E23460">
        <w:rPr>
          <w:lang w:val="vi-VN"/>
        </w:rPr>
        <w:t xml:space="preserve">, dịch vụ </w:t>
      </w:r>
      <w:r w:rsidRPr="009561E3">
        <w:rPr>
          <w:lang w:val="de-DE"/>
        </w:rPr>
        <w:t xml:space="preserve">chất lượng cao cho </w:t>
      </w:r>
      <w:r w:rsidR="00FF2E4A">
        <w:rPr>
          <w:lang w:val="vi-VN"/>
        </w:rPr>
        <w:t xml:space="preserve">thành phố </w:t>
      </w:r>
      <w:r w:rsidRPr="009561E3">
        <w:rPr>
          <w:lang w:val="de-DE"/>
        </w:rPr>
        <w:t>Hà Nội, phát triển logistics, du lịch, dịch vụ đô thị.</w:t>
      </w:r>
    </w:p>
    <w:p w14:paraId="18430F0B" w14:textId="6E17FFDD" w:rsidR="009561E3" w:rsidRPr="009561E3" w:rsidRDefault="00E23460" w:rsidP="00070EEB">
      <w:pPr>
        <w:pStyle w:val="NoSpacing"/>
        <w:rPr>
          <w:lang w:val="de-DE"/>
        </w:rPr>
      </w:pPr>
      <w:r>
        <w:rPr>
          <w:lang w:val="vi-VN"/>
        </w:rPr>
        <w:t xml:space="preserve">- </w:t>
      </w:r>
      <w:r w:rsidR="009561E3" w:rsidRPr="009561E3">
        <w:rPr>
          <w:lang w:val="de-DE"/>
        </w:rPr>
        <w:t>Phát triển công nghiệp</w:t>
      </w:r>
      <w:r>
        <w:rPr>
          <w:lang w:val="vi-VN"/>
        </w:rPr>
        <w:t>,</w:t>
      </w:r>
      <w:r w:rsidR="009561E3" w:rsidRPr="009561E3">
        <w:rPr>
          <w:lang w:val="de-DE"/>
        </w:rPr>
        <w:t xml:space="preserve"> đô thị của</w:t>
      </w:r>
      <w:r>
        <w:rPr>
          <w:lang w:val="vi-VN"/>
        </w:rPr>
        <w:t xml:space="preserve"> khu vực</w:t>
      </w:r>
      <w:r w:rsidR="009561E3" w:rsidRPr="009561E3">
        <w:rPr>
          <w:lang w:val="de-DE"/>
        </w:rPr>
        <w:t xml:space="preserve"> Vĩnh Phúc và </w:t>
      </w:r>
      <w:r>
        <w:rPr>
          <w:lang w:val="vi-VN"/>
        </w:rPr>
        <w:t xml:space="preserve">Phú Thọ (cũ): </w:t>
      </w:r>
      <w:r w:rsidR="009561E3" w:rsidRPr="009561E3">
        <w:rPr>
          <w:lang w:val="de-DE"/>
        </w:rPr>
        <w:t>Tạo cơ hội lớn cho HTX trong cung ứng dịch vụ, thực phẩm an toàn, vận tải, vệ sinh môi trường, thương mại.</w:t>
      </w:r>
    </w:p>
    <w:p w14:paraId="6E719A36" w14:textId="0FACB4B3" w:rsidR="009561E3" w:rsidRDefault="00E23460" w:rsidP="00070EEB">
      <w:pPr>
        <w:pStyle w:val="NoSpacing"/>
        <w:rPr>
          <w:lang w:val="vi-VN"/>
        </w:rPr>
      </w:pPr>
      <w:r>
        <w:rPr>
          <w:lang w:val="vi-VN"/>
        </w:rPr>
        <w:t xml:space="preserve">- </w:t>
      </w:r>
      <w:r w:rsidR="009561E3" w:rsidRPr="009561E3">
        <w:rPr>
          <w:lang w:val="de-DE"/>
        </w:rPr>
        <w:t>Tiềm năng du lịch sinh thái, cộng đồng, nghỉ dưỡng</w:t>
      </w:r>
      <w:r>
        <w:rPr>
          <w:lang w:val="vi-VN"/>
        </w:rPr>
        <w:t xml:space="preserve">: </w:t>
      </w:r>
      <w:r w:rsidR="002C6E5F">
        <w:rPr>
          <w:lang w:val="vi-VN"/>
        </w:rPr>
        <w:t xml:space="preserve">Xây dựng các tua du lịch liên vùng (Phường </w:t>
      </w:r>
      <w:r w:rsidR="009561E3" w:rsidRPr="009561E3">
        <w:rPr>
          <w:lang w:val="de-DE"/>
        </w:rPr>
        <w:t xml:space="preserve">Hòa Bình </w:t>
      </w:r>
      <w:r w:rsidR="002C6E5F">
        <w:rPr>
          <w:lang w:val="vi-VN"/>
        </w:rPr>
        <w:t>-</w:t>
      </w:r>
      <w:r w:rsidR="009561E3" w:rsidRPr="009561E3">
        <w:rPr>
          <w:lang w:val="de-DE"/>
        </w:rPr>
        <w:t xml:space="preserve"> </w:t>
      </w:r>
      <w:r w:rsidR="002C6E5F">
        <w:rPr>
          <w:lang w:val="vi-VN"/>
        </w:rPr>
        <w:t xml:space="preserve">Xã </w:t>
      </w:r>
      <w:r w:rsidR="009561E3" w:rsidRPr="009561E3">
        <w:rPr>
          <w:lang w:val="de-DE"/>
        </w:rPr>
        <w:t xml:space="preserve">Thanh Thủy </w:t>
      </w:r>
      <w:r w:rsidR="002C6E5F">
        <w:rPr>
          <w:lang w:val="vi-VN"/>
        </w:rPr>
        <w:t>-</w:t>
      </w:r>
      <w:r w:rsidR="009561E3" w:rsidRPr="009561E3">
        <w:rPr>
          <w:lang w:val="de-DE"/>
        </w:rPr>
        <w:t xml:space="preserve"> </w:t>
      </w:r>
      <w:r w:rsidR="002C6E5F">
        <w:rPr>
          <w:lang w:val="vi-VN"/>
        </w:rPr>
        <w:t xml:space="preserve">Xã </w:t>
      </w:r>
      <w:r w:rsidR="009561E3" w:rsidRPr="009561E3">
        <w:rPr>
          <w:lang w:val="de-DE"/>
        </w:rPr>
        <w:t>Tam Đảo</w:t>
      </w:r>
      <w:r w:rsidR="002C6E5F">
        <w:rPr>
          <w:lang w:val="vi-VN"/>
        </w:rPr>
        <w:t>)</w:t>
      </w:r>
      <w:r w:rsidR="009561E3" w:rsidRPr="009561E3">
        <w:rPr>
          <w:lang w:val="de-DE"/>
        </w:rPr>
        <w:t xml:space="preserve"> tạo thành “tam giác du lịch” có sức </w:t>
      </w:r>
      <w:r w:rsidR="00405F84">
        <w:rPr>
          <w:lang w:val="vi-VN"/>
        </w:rPr>
        <w:t xml:space="preserve">thu </w:t>
      </w:r>
      <w:r w:rsidR="009561E3" w:rsidRPr="009561E3">
        <w:rPr>
          <w:lang w:val="de-DE"/>
        </w:rPr>
        <w:t>hút lớn; HTX có nhiều cơ hội liên kết.</w:t>
      </w:r>
    </w:p>
    <w:p w14:paraId="7939B07E" w14:textId="27CAC062" w:rsidR="00AB1A33" w:rsidRDefault="00405F84" w:rsidP="00070EEB">
      <w:pPr>
        <w:pStyle w:val="NoSpacing"/>
        <w:rPr>
          <w:lang w:val="de-DE"/>
        </w:rPr>
      </w:pPr>
      <w:r>
        <w:rPr>
          <w:lang w:val="vi-VN"/>
        </w:rPr>
        <w:t xml:space="preserve">- </w:t>
      </w:r>
      <w:r w:rsidR="009561E3" w:rsidRPr="009561E3">
        <w:rPr>
          <w:lang w:val="de-DE"/>
        </w:rPr>
        <w:t>Ứng dụng chuyển đổi số và nông nghiệp thông minh</w:t>
      </w:r>
      <w:r>
        <w:rPr>
          <w:lang w:val="vi-VN"/>
        </w:rPr>
        <w:t xml:space="preserve">: </w:t>
      </w:r>
      <w:r w:rsidR="009561E3" w:rsidRPr="009561E3">
        <w:rPr>
          <w:lang w:val="de-DE"/>
        </w:rPr>
        <w:t xml:space="preserve">Giúp HTX tăng năng suất, </w:t>
      </w:r>
      <w:r>
        <w:rPr>
          <w:lang w:val="vi-VN"/>
        </w:rPr>
        <w:t xml:space="preserve">chất lượng sản phẩm; </w:t>
      </w:r>
      <w:r w:rsidR="009561E3" w:rsidRPr="009561E3">
        <w:rPr>
          <w:lang w:val="de-DE"/>
        </w:rPr>
        <w:t>giảm chi phí, mở rộng kênh phân phối.</w:t>
      </w:r>
    </w:p>
    <w:p w14:paraId="3534BA99" w14:textId="77777777" w:rsidR="00825FB9" w:rsidRDefault="00AB1A33" w:rsidP="00070EEB">
      <w:pPr>
        <w:pStyle w:val="NoSpacing"/>
        <w:rPr>
          <w:lang w:val="vi-VN"/>
        </w:rPr>
      </w:pPr>
      <w:r>
        <w:rPr>
          <w:lang w:val="vi-VN"/>
        </w:rPr>
        <w:t>4.2.2.</w:t>
      </w:r>
      <w:r w:rsidR="00825FB9" w:rsidRPr="00AF0D53">
        <w:rPr>
          <w:lang w:val="de-DE"/>
        </w:rPr>
        <w:t xml:space="preserve"> Thách thứ</w:t>
      </w:r>
      <w:r>
        <w:rPr>
          <w:lang w:val="de-DE"/>
        </w:rPr>
        <w:t>c</w:t>
      </w:r>
    </w:p>
    <w:p w14:paraId="1476C70B" w14:textId="382A58BE" w:rsidR="00405F84" w:rsidRPr="00405F84" w:rsidRDefault="00405F84" w:rsidP="00070EEB">
      <w:pPr>
        <w:pStyle w:val="NoSpacing"/>
        <w:rPr>
          <w:lang w:val="vi-VN"/>
        </w:rPr>
      </w:pPr>
      <w:r>
        <w:rPr>
          <w:lang w:val="vi-VN"/>
        </w:rPr>
        <w:t xml:space="preserve">- </w:t>
      </w:r>
      <w:r w:rsidRPr="00405F84">
        <w:rPr>
          <w:lang w:val="vi-VN"/>
        </w:rPr>
        <w:t xml:space="preserve">Cạnh tranh mạnh từ </w:t>
      </w:r>
      <w:r>
        <w:rPr>
          <w:lang w:val="vi-VN"/>
        </w:rPr>
        <w:t>khu vực kinh tế</w:t>
      </w:r>
      <w:r w:rsidRPr="00405F84">
        <w:rPr>
          <w:lang w:val="vi-VN"/>
        </w:rPr>
        <w:t xml:space="preserve"> tư nhân và </w:t>
      </w:r>
      <w:r>
        <w:rPr>
          <w:lang w:val="vi-VN"/>
        </w:rPr>
        <w:t>đầu tư nước ngoài, đ</w:t>
      </w:r>
      <w:r w:rsidRPr="00405F84">
        <w:rPr>
          <w:lang w:val="vi-VN"/>
        </w:rPr>
        <w:t>ặc biệt trong lĩnh vực nông nghiệp công nghệ cao và dịch vụ đô thị.</w:t>
      </w:r>
    </w:p>
    <w:p w14:paraId="51A0D1A2" w14:textId="7915CE53" w:rsidR="00405F84" w:rsidRPr="00405F84" w:rsidRDefault="00405F84" w:rsidP="00070EEB">
      <w:pPr>
        <w:pStyle w:val="NoSpacing"/>
        <w:rPr>
          <w:lang w:val="vi-VN"/>
        </w:rPr>
      </w:pPr>
      <w:r>
        <w:rPr>
          <w:lang w:val="vi-VN"/>
        </w:rPr>
        <w:t xml:space="preserve">- </w:t>
      </w:r>
      <w:r w:rsidRPr="00405F84">
        <w:rPr>
          <w:lang w:val="vi-VN"/>
        </w:rPr>
        <w:t>Nguy cơ phát triển không đồng đều sau sáp nhập</w:t>
      </w:r>
      <w:r>
        <w:rPr>
          <w:lang w:val="vi-VN"/>
        </w:rPr>
        <w:t xml:space="preserve"> do c</w:t>
      </w:r>
      <w:r w:rsidRPr="00405F84">
        <w:rPr>
          <w:lang w:val="vi-VN"/>
        </w:rPr>
        <w:t xml:space="preserve">hênh lệch về trình độ kinh tế </w:t>
      </w:r>
      <w:r w:rsidR="009C73E4">
        <w:rPr>
          <w:lang w:val="vi-VN"/>
        </w:rPr>
        <w:t>-</w:t>
      </w:r>
      <w:r w:rsidRPr="00405F84">
        <w:rPr>
          <w:lang w:val="vi-VN"/>
        </w:rPr>
        <w:t xml:space="preserve"> xã hội giữa ba địa phương</w:t>
      </w:r>
      <w:r>
        <w:rPr>
          <w:lang w:val="vi-VN"/>
        </w:rPr>
        <w:t xml:space="preserve"> cũ,</w:t>
      </w:r>
      <w:r w:rsidRPr="00405F84">
        <w:rPr>
          <w:lang w:val="vi-VN"/>
        </w:rPr>
        <w:t xml:space="preserve"> có thể tạo bất bình đẳng trong cơ hội tiếp cận hỗ trợ.</w:t>
      </w:r>
    </w:p>
    <w:p w14:paraId="272F148F" w14:textId="0C6B4F79" w:rsidR="00405F84" w:rsidRPr="00405F84" w:rsidRDefault="00405F84" w:rsidP="00070EEB">
      <w:pPr>
        <w:pStyle w:val="NoSpacing"/>
        <w:rPr>
          <w:lang w:val="vi-VN"/>
        </w:rPr>
      </w:pPr>
      <w:r>
        <w:rPr>
          <w:lang w:val="vi-VN"/>
        </w:rPr>
        <w:t xml:space="preserve">- </w:t>
      </w:r>
      <w:r w:rsidRPr="00405F84">
        <w:rPr>
          <w:lang w:val="vi-VN"/>
        </w:rPr>
        <w:t>Biến đổi khí hậu và dịch bệnh cây trồng, vật nuôi</w:t>
      </w:r>
      <w:r>
        <w:rPr>
          <w:lang w:val="vi-VN"/>
        </w:rPr>
        <w:t xml:space="preserve"> t</w:t>
      </w:r>
      <w:r w:rsidR="002832B6">
        <w:rPr>
          <w:lang w:val="vi-VN"/>
        </w:rPr>
        <w:t>iếp tục gây t</w:t>
      </w:r>
      <w:r w:rsidRPr="00405F84">
        <w:rPr>
          <w:lang w:val="vi-VN"/>
        </w:rPr>
        <w:t>ác động lớn đến</w:t>
      </w:r>
      <w:r w:rsidR="002832B6">
        <w:rPr>
          <w:lang w:val="vi-VN"/>
        </w:rPr>
        <w:t xml:space="preserve"> các</w:t>
      </w:r>
      <w:r w:rsidRPr="00405F84">
        <w:rPr>
          <w:lang w:val="vi-VN"/>
        </w:rPr>
        <w:t xml:space="preserve"> HTX nông nghiệp, vốn chiếm tỷ trọng cao</w:t>
      </w:r>
      <w:r w:rsidR="002832B6">
        <w:rPr>
          <w:lang w:val="vi-VN"/>
        </w:rPr>
        <w:t xml:space="preserve"> trong khu vực KTTT.</w:t>
      </w:r>
    </w:p>
    <w:p w14:paraId="60A548F0" w14:textId="59D3AAAF" w:rsidR="00405F84" w:rsidRPr="00405F84" w:rsidRDefault="002832B6" w:rsidP="00070EEB">
      <w:pPr>
        <w:pStyle w:val="NoSpacing"/>
        <w:rPr>
          <w:lang w:val="vi-VN"/>
        </w:rPr>
      </w:pPr>
      <w:r>
        <w:rPr>
          <w:lang w:val="vi-VN"/>
        </w:rPr>
        <w:t xml:space="preserve">- </w:t>
      </w:r>
      <w:r w:rsidR="00405F84" w:rsidRPr="00405F84">
        <w:rPr>
          <w:lang w:val="vi-VN"/>
        </w:rPr>
        <w:t xml:space="preserve">Thị trường tiêu thụ biến động, yêu cầu tiêu chuẩn ngày càng </w:t>
      </w:r>
      <w:r>
        <w:rPr>
          <w:lang w:val="vi-VN"/>
        </w:rPr>
        <w:t xml:space="preserve">cao, các </w:t>
      </w:r>
      <w:r w:rsidR="00405F84" w:rsidRPr="00405F84">
        <w:rPr>
          <w:lang w:val="vi-VN"/>
        </w:rPr>
        <w:t>HTX dễ bị động</w:t>
      </w:r>
      <w:r>
        <w:rPr>
          <w:lang w:val="vi-VN"/>
        </w:rPr>
        <w:t xml:space="preserve"> do</w:t>
      </w:r>
      <w:r w:rsidR="00405F84" w:rsidRPr="00405F84">
        <w:rPr>
          <w:lang w:val="vi-VN"/>
        </w:rPr>
        <w:t xml:space="preserve"> thiếu năng lực dự báo và ứng phó.</w:t>
      </w:r>
    </w:p>
    <w:p w14:paraId="66B25591" w14:textId="32DB4537" w:rsidR="00405F84" w:rsidRPr="00405F84" w:rsidRDefault="002832B6" w:rsidP="00070EEB">
      <w:pPr>
        <w:pStyle w:val="NoSpacing"/>
        <w:rPr>
          <w:lang w:val="vi-VN"/>
        </w:rPr>
      </w:pPr>
      <w:r>
        <w:rPr>
          <w:lang w:val="vi-VN"/>
        </w:rPr>
        <w:t xml:space="preserve">- </w:t>
      </w:r>
      <w:r w:rsidR="00405F84" w:rsidRPr="00405F84">
        <w:rPr>
          <w:lang w:val="vi-VN"/>
        </w:rPr>
        <w:t>Thiếu liên kết bền vững trong chuỗi giá trị</w:t>
      </w:r>
      <w:r>
        <w:rPr>
          <w:lang w:val="vi-VN"/>
        </w:rPr>
        <w:t xml:space="preserve"> do n</w:t>
      </w:r>
      <w:r w:rsidR="00405F84" w:rsidRPr="00405F84">
        <w:rPr>
          <w:lang w:val="vi-VN"/>
        </w:rPr>
        <w:t xml:space="preserve">hiều HTX chưa </w:t>
      </w:r>
      <w:r>
        <w:rPr>
          <w:lang w:val="vi-VN"/>
        </w:rPr>
        <w:t xml:space="preserve">đủ năng lực xây dựng cam kết và ký </w:t>
      </w:r>
      <w:r w:rsidR="00405F84" w:rsidRPr="00405F84">
        <w:rPr>
          <w:lang w:val="vi-VN"/>
        </w:rPr>
        <w:t>hợp đồng ổn định với doanh nghiệp; chuỗi dễ đứt gãy khi thị trường thay đổi</w:t>
      </w:r>
      <w:r w:rsidR="00CF5D80">
        <w:rPr>
          <w:lang w:val="vi-VN"/>
        </w:rPr>
        <w:t xml:space="preserve"> mà không có giải pháp thay thế.</w:t>
      </w:r>
    </w:p>
    <w:p w14:paraId="5BCCC0C2" w14:textId="64BA49DE" w:rsidR="00405F84" w:rsidRPr="00405F84" w:rsidRDefault="00CF5D80" w:rsidP="00070EEB">
      <w:pPr>
        <w:pStyle w:val="NoSpacing"/>
        <w:rPr>
          <w:lang w:val="vi-VN"/>
        </w:rPr>
      </w:pPr>
      <w:r>
        <w:rPr>
          <w:lang w:val="vi-VN"/>
        </w:rPr>
        <w:t xml:space="preserve">- </w:t>
      </w:r>
      <w:r w:rsidR="00405F84" w:rsidRPr="00405F84">
        <w:rPr>
          <w:lang w:val="vi-VN"/>
        </w:rPr>
        <w:t xml:space="preserve">Áp lực đổi mới mô hình theo Luật </w:t>
      </w:r>
      <w:r>
        <w:rPr>
          <w:lang w:val="vi-VN"/>
        </w:rPr>
        <w:t xml:space="preserve">Hợp tác xã </w:t>
      </w:r>
      <w:r w:rsidR="00405F84" w:rsidRPr="00405F84">
        <w:rPr>
          <w:lang w:val="vi-VN"/>
        </w:rPr>
        <w:t>2023</w:t>
      </w:r>
      <w:r>
        <w:rPr>
          <w:lang w:val="vi-VN"/>
        </w:rPr>
        <w:t xml:space="preserve"> dẫn đến m</w:t>
      </w:r>
      <w:r w:rsidR="00405F84" w:rsidRPr="00405F84">
        <w:rPr>
          <w:lang w:val="vi-VN"/>
        </w:rPr>
        <w:t xml:space="preserve">ột số HTX </w:t>
      </w:r>
      <w:r>
        <w:rPr>
          <w:lang w:val="vi-VN"/>
        </w:rPr>
        <w:t xml:space="preserve">có quy mô </w:t>
      </w:r>
      <w:r w:rsidR="00405F84" w:rsidRPr="00405F84">
        <w:rPr>
          <w:lang w:val="vi-VN"/>
        </w:rPr>
        <w:t xml:space="preserve">nhỏ </w:t>
      </w:r>
      <w:r>
        <w:rPr>
          <w:lang w:val="vi-VN"/>
        </w:rPr>
        <w:t>khó có đủ</w:t>
      </w:r>
      <w:r w:rsidR="00405F84" w:rsidRPr="00405F84">
        <w:rPr>
          <w:lang w:val="vi-VN"/>
        </w:rPr>
        <w:t xml:space="preserve"> năng lực tái cơ cấu, </w:t>
      </w:r>
      <w:r>
        <w:rPr>
          <w:lang w:val="vi-VN"/>
        </w:rPr>
        <w:t>chuyển đổi mô hình hoạt động,</w:t>
      </w:r>
      <w:r w:rsidR="00034FF1">
        <w:rPr>
          <w:lang w:val="vi-VN"/>
        </w:rPr>
        <w:t xml:space="preserve"> có xu hướng </w:t>
      </w:r>
      <w:r w:rsidR="00405F84" w:rsidRPr="00405F84">
        <w:rPr>
          <w:lang w:val="vi-VN"/>
        </w:rPr>
        <w:t>giải thể hoặc hoạt động kém hiệu quả.</w:t>
      </w:r>
    </w:p>
    <w:p w14:paraId="410ACE26" w14:textId="77777777" w:rsidR="00825FB9" w:rsidRPr="00AF0D53" w:rsidRDefault="00825FB9" w:rsidP="003F157C">
      <w:pPr>
        <w:pStyle w:val="Heading1"/>
        <w:spacing w:before="360"/>
        <w:rPr>
          <w:lang w:val="de-DE"/>
        </w:rPr>
      </w:pPr>
      <w:bookmarkStart w:id="38" w:name="_Toc226622851"/>
      <w:r w:rsidRPr="00AF0D53">
        <w:rPr>
          <w:lang w:val="de-DE"/>
        </w:rPr>
        <w:t>PHẦN THỨ BA</w:t>
      </w:r>
      <w:bookmarkEnd w:id="38"/>
    </w:p>
    <w:p w14:paraId="5693501C" w14:textId="77777777" w:rsidR="00825FB9" w:rsidRPr="00AF0D53" w:rsidRDefault="00825FB9" w:rsidP="003F157C">
      <w:pPr>
        <w:pStyle w:val="Heading1"/>
        <w:spacing w:after="480"/>
        <w:rPr>
          <w:lang w:val="de-DE"/>
        </w:rPr>
      </w:pPr>
      <w:bookmarkStart w:id="39" w:name="_Toc217981445"/>
      <w:bookmarkStart w:id="40" w:name="_Toc226622326"/>
      <w:bookmarkStart w:id="41" w:name="_Toc226622852"/>
      <w:r w:rsidRPr="00AF0D53">
        <w:rPr>
          <w:lang w:val="de-DE"/>
        </w:rPr>
        <w:t xml:space="preserve">MỤC TIÊU, NHIỆM VỤ VÀ GIẢI PHÁP THỰC HIỆN </w:t>
      </w:r>
      <w:r>
        <w:rPr>
          <w:lang w:val="de-DE"/>
        </w:rPr>
        <w:t>ĐỀ ÁN</w:t>
      </w:r>
      <w:bookmarkEnd w:id="39"/>
      <w:bookmarkEnd w:id="40"/>
      <w:bookmarkEnd w:id="41"/>
    </w:p>
    <w:p w14:paraId="65613E02" w14:textId="77777777" w:rsidR="00825FB9" w:rsidRPr="00AF0D53" w:rsidRDefault="00825FB9" w:rsidP="003F157C">
      <w:pPr>
        <w:pStyle w:val="Heading2"/>
        <w:spacing w:after="100"/>
        <w:rPr>
          <w:lang w:val="de-DE"/>
        </w:rPr>
      </w:pPr>
      <w:bookmarkStart w:id="42" w:name="_Toc226622853"/>
      <w:r w:rsidRPr="00AF0D53">
        <w:rPr>
          <w:lang w:val="de-DE"/>
        </w:rPr>
        <w:t>I. MỤC TIÊU</w:t>
      </w:r>
      <w:bookmarkEnd w:id="42"/>
    </w:p>
    <w:p w14:paraId="5E94BC73" w14:textId="55CBD8AD" w:rsidR="00825FB9" w:rsidRPr="00AF0D53" w:rsidRDefault="00825FB9" w:rsidP="003F157C">
      <w:pPr>
        <w:pStyle w:val="Heading3"/>
        <w:spacing w:after="100"/>
        <w:rPr>
          <w:lang w:val="de-DE"/>
        </w:rPr>
      </w:pPr>
      <w:bookmarkStart w:id="43" w:name="_Toc226622854"/>
      <w:r w:rsidRPr="00AF0D53">
        <w:rPr>
          <w:lang w:val="de-DE"/>
        </w:rPr>
        <w:t>1.</w:t>
      </w:r>
      <w:r w:rsidR="008D6D8F">
        <w:rPr>
          <w:lang w:val="de-DE"/>
        </w:rPr>
        <w:t xml:space="preserve"> </w:t>
      </w:r>
      <w:r w:rsidRPr="00AF0D53">
        <w:rPr>
          <w:lang w:val="de-DE"/>
        </w:rPr>
        <w:t>Mục tiêu chung</w:t>
      </w:r>
      <w:bookmarkEnd w:id="43"/>
    </w:p>
    <w:p w14:paraId="0B0E6CEF" w14:textId="77777777" w:rsidR="00825FB9" w:rsidRPr="003F79F3" w:rsidRDefault="00825FB9" w:rsidP="003F157C">
      <w:pPr>
        <w:spacing w:after="100" w:line="240" w:lineRule="auto"/>
        <w:ind w:firstLine="709"/>
        <w:jc w:val="both"/>
        <w:rPr>
          <w:spacing w:val="2"/>
          <w:lang w:val="de-DE"/>
        </w:rPr>
      </w:pPr>
      <w:r w:rsidRPr="003F79F3">
        <w:rPr>
          <w:spacing w:val="2"/>
          <w:lang w:val="de-DE"/>
        </w:rPr>
        <w:t>- Phát triển khu vực kinh tế tập thể, hợp tác xã tỉnh Phú Thọ giai đoạn 2026-2030 theo hướng năng động, hiệu quả, bền vững và hiện đại, đóng góp tích cực vào tăng trưởng kinh tế, chuyển dịch cơ cấu kinh tế nông thôn, xây dựng nông thôn mới nâng cao, đồng thời bảo đảm an sinh xã hội và nâng cao đời sống nhân dân.</w:t>
      </w:r>
    </w:p>
    <w:p w14:paraId="4375C88B" w14:textId="77777777" w:rsidR="00825FB9" w:rsidRPr="00AF0D53" w:rsidRDefault="00825FB9" w:rsidP="003F157C">
      <w:pPr>
        <w:spacing w:after="100" w:line="240" w:lineRule="auto"/>
        <w:ind w:firstLine="709"/>
        <w:jc w:val="both"/>
        <w:rPr>
          <w:lang w:val="de-DE"/>
        </w:rPr>
      </w:pPr>
      <w:r w:rsidRPr="00AF0D53">
        <w:rPr>
          <w:lang w:val="de-DE"/>
        </w:rPr>
        <w:lastRenderedPageBreak/>
        <w:t>- Kinh tế tập thể, hợp tác xã trở thành một trong những động lực quan trọng của phát triển kinh tế - xã hội của tỉnh, khẳng định vai trò là trụ cột thứ ba trong nền kinh tế địa phương cùng với kinh tế nhà nước và kinh tế tư nhân. Phấn đấu đưa hợp tác xã trở thành hình thức tổ chức sản xuất - kinh doanh phổ biến, có khả năng liên kết chặt chẽ theo chuỗi giá trị, ứng dụng khoa học công nghệ, đổi mới sáng tạo và chuyển đổi số trong quản lý, sản xuất, chế biến và tiêu thụ sản phẩm.</w:t>
      </w:r>
    </w:p>
    <w:p w14:paraId="189B4D6C" w14:textId="77777777" w:rsidR="00825FB9" w:rsidRPr="00AF0D53" w:rsidRDefault="00825FB9" w:rsidP="003F157C">
      <w:pPr>
        <w:spacing w:after="100" w:line="240" w:lineRule="auto"/>
        <w:ind w:firstLine="709"/>
        <w:jc w:val="both"/>
        <w:rPr>
          <w:lang w:val="de-DE"/>
        </w:rPr>
      </w:pPr>
      <w:r w:rsidRPr="00AF0D53">
        <w:rPr>
          <w:lang w:val="de-DE"/>
        </w:rPr>
        <w:t>- Tập trung củng cố, nâng cao hiệu quả hoạt động của các hợp tác xã hiện có; đồng thời, phát triển mới các tổ hợp tác, hợp tác xã, liên hiệp hợp tác xã gắn với lợi thế từng ngành, lĩnh vực và đặc thù vùng miền, nhất là trong nông nghiệp, du lịch, dịch vụ, công nghiệp nông thôn và tín dụng nhân dân. Tăng cường năng lực tự chủ, tự chịu trách nhiệm, mở rộng quy mô, nâng cao chất lượng quản trị, thúc đẩy liên kết, hợp tác, qua đó tạo nền tảng vững chắc để khu vực kinh tế tập thể tỉnh Phú Thọ phát triển toàn diện, hội nhập sâu với khu vực và thế giới.</w:t>
      </w:r>
    </w:p>
    <w:p w14:paraId="18F5E24E" w14:textId="77777777" w:rsidR="00825FB9" w:rsidRPr="00AF0D53" w:rsidRDefault="00825FB9" w:rsidP="003F157C">
      <w:pPr>
        <w:pStyle w:val="Heading3"/>
        <w:spacing w:after="100"/>
        <w:rPr>
          <w:lang w:val="de-DE"/>
        </w:rPr>
      </w:pPr>
      <w:bookmarkStart w:id="44" w:name="_Toc226622855"/>
      <w:r w:rsidRPr="00AF0D53">
        <w:rPr>
          <w:lang w:val="de-DE"/>
        </w:rPr>
        <w:t>2. Mục tiêu cụ thể đến năm 2030</w:t>
      </w:r>
      <w:bookmarkEnd w:id="44"/>
    </w:p>
    <w:p w14:paraId="62E5501B" w14:textId="77777777" w:rsidR="000F3665" w:rsidRPr="00740DCD" w:rsidRDefault="000F3665" w:rsidP="000F3665">
      <w:pPr>
        <w:spacing w:after="100" w:line="240" w:lineRule="auto"/>
        <w:ind w:firstLine="709"/>
        <w:jc w:val="both"/>
        <w:rPr>
          <w:lang w:val="de-DE"/>
        </w:rPr>
      </w:pPr>
      <w:r>
        <w:rPr>
          <w:lang w:val="de-DE"/>
        </w:rPr>
        <w:t xml:space="preserve">- </w:t>
      </w:r>
      <w:r w:rsidRPr="00740DCD">
        <w:rPr>
          <w:lang w:val="de-DE"/>
        </w:rPr>
        <w:t>T</w:t>
      </w:r>
      <w:r>
        <w:rPr>
          <w:lang w:val="de-DE"/>
        </w:rPr>
        <w:t>hành lập mới 200 HTX</w:t>
      </w:r>
      <w:r w:rsidRPr="00740DCD">
        <w:rPr>
          <w:lang w:val="de-DE"/>
        </w:rPr>
        <w:t>, 03 Li</w:t>
      </w:r>
      <w:r w:rsidRPr="00740DCD">
        <w:rPr>
          <w:rFonts w:hint="eastAsia"/>
          <w:lang w:val="de-DE"/>
        </w:rPr>
        <w:t>ê</w:t>
      </w:r>
      <w:r w:rsidRPr="00740DCD">
        <w:rPr>
          <w:lang w:val="de-DE"/>
        </w:rPr>
        <w:t>n hiệp hợp t</w:t>
      </w:r>
      <w:r w:rsidRPr="00740DCD">
        <w:rPr>
          <w:rFonts w:hint="eastAsia"/>
          <w:lang w:val="de-DE"/>
        </w:rPr>
        <w:t>á</w:t>
      </w:r>
      <w:r w:rsidRPr="00740DCD">
        <w:rPr>
          <w:lang w:val="de-DE"/>
        </w:rPr>
        <w:t>c x</w:t>
      </w:r>
      <w:r w:rsidRPr="00740DCD">
        <w:rPr>
          <w:rFonts w:hint="eastAsia"/>
          <w:lang w:val="de-DE"/>
        </w:rPr>
        <w:t>ã</w:t>
      </w:r>
      <w:r w:rsidRPr="00740DCD">
        <w:rPr>
          <w:lang w:val="de-DE"/>
        </w:rPr>
        <w:t xml:space="preserve"> </w:t>
      </w:r>
      <w:r>
        <w:rPr>
          <w:lang w:val="de-DE"/>
        </w:rPr>
        <w:t xml:space="preserve">và </w:t>
      </w:r>
      <w:r w:rsidRPr="00740DCD">
        <w:rPr>
          <w:lang w:val="de-DE"/>
        </w:rPr>
        <w:t>05 THT</w:t>
      </w:r>
      <w:r>
        <w:rPr>
          <w:lang w:val="de-DE"/>
        </w:rPr>
        <w:t>.</w:t>
      </w:r>
    </w:p>
    <w:p w14:paraId="123EF68D" w14:textId="77777777" w:rsidR="000F3665" w:rsidRPr="00740DCD" w:rsidRDefault="000F3665" w:rsidP="000F3665">
      <w:pPr>
        <w:spacing w:after="100" w:line="240" w:lineRule="auto"/>
        <w:ind w:firstLine="709"/>
        <w:jc w:val="both"/>
        <w:rPr>
          <w:lang w:val="de-DE"/>
        </w:rPr>
      </w:pPr>
      <w:r w:rsidRPr="00740DCD">
        <w:rPr>
          <w:lang w:val="de-DE"/>
        </w:rPr>
        <w:t>- Số l</w:t>
      </w:r>
      <w:r w:rsidRPr="00740DCD">
        <w:rPr>
          <w:rFonts w:hint="eastAsia"/>
          <w:lang w:val="de-DE"/>
        </w:rPr>
        <w:t>ư</w:t>
      </w:r>
      <w:r w:rsidRPr="00740DCD">
        <w:rPr>
          <w:lang w:val="de-DE"/>
        </w:rPr>
        <w:t xml:space="preserve">ợng HTX </w:t>
      </w:r>
      <w:r w:rsidRPr="00740DCD">
        <w:rPr>
          <w:rFonts w:hint="eastAsia"/>
          <w:lang w:val="de-DE"/>
        </w:rPr>
        <w:t>đư</w:t>
      </w:r>
      <w:r w:rsidRPr="00740DCD">
        <w:rPr>
          <w:lang w:val="de-DE"/>
        </w:rPr>
        <w:t>ợc xếp loại tốt, kh</w:t>
      </w:r>
      <w:r w:rsidRPr="00740DCD">
        <w:rPr>
          <w:rFonts w:hint="eastAsia"/>
          <w:lang w:val="de-DE"/>
        </w:rPr>
        <w:t>á</w:t>
      </w:r>
      <w:r w:rsidRPr="00740DCD">
        <w:rPr>
          <w:lang w:val="de-DE"/>
        </w:rPr>
        <w:t xml:space="preserve"> chiếm từ 60% trở l</w:t>
      </w:r>
      <w:r w:rsidRPr="00740DCD">
        <w:rPr>
          <w:rFonts w:hint="eastAsia"/>
          <w:lang w:val="de-DE"/>
        </w:rPr>
        <w:t>ê</w:t>
      </w:r>
      <w:r w:rsidRPr="00740DCD">
        <w:rPr>
          <w:lang w:val="de-DE"/>
        </w:rPr>
        <w:t>n.</w:t>
      </w:r>
    </w:p>
    <w:p w14:paraId="1485316D" w14:textId="77777777" w:rsidR="000F3665" w:rsidRPr="00740DCD" w:rsidRDefault="000F3665" w:rsidP="000F3665">
      <w:pPr>
        <w:spacing w:after="100" w:line="240" w:lineRule="auto"/>
        <w:ind w:firstLine="709"/>
        <w:jc w:val="both"/>
        <w:rPr>
          <w:lang w:val="de-DE"/>
        </w:rPr>
      </w:pPr>
      <w:r w:rsidRPr="00740DCD">
        <w:rPr>
          <w:lang w:val="de-DE"/>
        </w:rPr>
        <w:t>- Tỷ lệ c</w:t>
      </w:r>
      <w:r w:rsidRPr="00740DCD">
        <w:rPr>
          <w:rFonts w:hint="eastAsia"/>
          <w:lang w:val="de-DE"/>
        </w:rPr>
        <w:t>á</w:t>
      </w:r>
      <w:r w:rsidRPr="00740DCD">
        <w:rPr>
          <w:lang w:val="de-DE"/>
        </w:rPr>
        <w:t>n bộ quản l</w:t>
      </w:r>
      <w:r w:rsidRPr="00740DCD">
        <w:rPr>
          <w:rFonts w:hint="eastAsia"/>
          <w:lang w:val="de-DE"/>
        </w:rPr>
        <w:t>ý</w:t>
      </w:r>
      <w:r w:rsidRPr="00740DCD">
        <w:rPr>
          <w:lang w:val="de-DE"/>
        </w:rPr>
        <w:t xml:space="preserve"> HTX tốt nghiệp cao </w:t>
      </w:r>
      <w:r w:rsidRPr="00740DCD">
        <w:rPr>
          <w:rFonts w:hint="eastAsia"/>
          <w:lang w:val="de-DE"/>
        </w:rPr>
        <w:t>đ</w:t>
      </w:r>
      <w:r w:rsidRPr="00740DCD">
        <w:rPr>
          <w:lang w:val="de-DE"/>
        </w:rPr>
        <w:t xml:space="preserve">ẳng, </w:t>
      </w:r>
      <w:r w:rsidRPr="00740DCD">
        <w:rPr>
          <w:rFonts w:hint="eastAsia"/>
          <w:lang w:val="de-DE"/>
        </w:rPr>
        <w:t>đ</w:t>
      </w:r>
      <w:r w:rsidRPr="00740DCD">
        <w:rPr>
          <w:lang w:val="de-DE"/>
        </w:rPr>
        <w:t xml:space="preserve">ại học </w:t>
      </w:r>
      <w:r w:rsidRPr="00740DCD">
        <w:rPr>
          <w:rFonts w:hint="eastAsia"/>
          <w:lang w:val="de-DE"/>
        </w:rPr>
        <w:t>đ</w:t>
      </w:r>
      <w:r w:rsidRPr="00740DCD">
        <w:rPr>
          <w:lang w:val="de-DE"/>
        </w:rPr>
        <w:t>ạt từ 50% trở l</w:t>
      </w:r>
      <w:r w:rsidRPr="00740DCD">
        <w:rPr>
          <w:rFonts w:hint="eastAsia"/>
          <w:lang w:val="de-DE"/>
        </w:rPr>
        <w:t>ê</w:t>
      </w:r>
      <w:r w:rsidRPr="00740DCD">
        <w:rPr>
          <w:lang w:val="de-DE"/>
        </w:rPr>
        <w:t>n.</w:t>
      </w:r>
    </w:p>
    <w:p w14:paraId="54C5F0E6" w14:textId="0CA8FDA0" w:rsidR="000F3665" w:rsidRPr="00740DCD" w:rsidRDefault="000F3665" w:rsidP="000F3665">
      <w:pPr>
        <w:spacing w:after="100" w:line="240" w:lineRule="auto"/>
        <w:ind w:firstLine="709"/>
        <w:jc w:val="both"/>
        <w:rPr>
          <w:lang w:val="de-DE"/>
        </w:rPr>
      </w:pPr>
      <w:r w:rsidRPr="00740DCD">
        <w:rPr>
          <w:lang w:val="de-DE"/>
        </w:rPr>
        <w:t xml:space="preserve">- </w:t>
      </w:r>
      <w:r w:rsidR="00785536">
        <w:rPr>
          <w:lang w:val="de-DE"/>
        </w:rPr>
        <w:t>Có 145</w:t>
      </w:r>
      <w:r w:rsidRPr="00740DCD">
        <w:rPr>
          <w:lang w:val="de-DE"/>
        </w:rPr>
        <w:t xml:space="preserve"> HTX ứng dụng c</w:t>
      </w:r>
      <w:r w:rsidRPr="00740DCD">
        <w:rPr>
          <w:rFonts w:hint="eastAsia"/>
          <w:lang w:val="de-DE"/>
        </w:rPr>
        <w:t>ô</w:t>
      </w:r>
      <w:r w:rsidRPr="00740DCD">
        <w:rPr>
          <w:lang w:val="de-DE"/>
        </w:rPr>
        <w:t>ng nghệ cao v</w:t>
      </w:r>
      <w:r w:rsidRPr="00740DCD">
        <w:rPr>
          <w:rFonts w:hint="eastAsia"/>
          <w:lang w:val="de-DE"/>
        </w:rPr>
        <w:t>à</w:t>
      </w:r>
      <w:r w:rsidRPr="00740DCD">
        <w:rPr>
          <w:lang w:val="de-DE"/>
        </w:rPr>
        <w:t>o sản xuất</w:t>
      </w:r>
      <w:r w:rsidR="00785536">
        <w:rPr>
          <w:lang w:val="de-DE"/>
        </w:rPr>
        <w:t>.</w:t>
      </w:r>
    </w:p>
    <w:p w14:paraId="48B77A46" w14:textId="67BEE0E9" w:rsidR="000F3665" w:rsidRPr="00740DCD" w:rsidRDefault="000F3665" w:rsidP="000F3665">
      <w:pPr>
        <w:spacing w:after="100" w:line="240" w:lineRule="auto"/>
        <w:ind w:firstLine="709"/>
        <w:jc w:val="both"/>
        <w:rPr>
          <w:lang w:val="de-DE"/>
        </w:rPr>
      </w:pPr>
      <w:r w:rsidRPr="00740DCD">
        <w:rPr>
          <w:lang w:val="de-DE"/>
        </w:rPr>
        <w:t xml:space="preserve">- </w:t>
      </w:r>
      <w:r w:rsidR="005918C4">
        <w:rPr>
          <w:lang w:val="vi-VN"/>
        </w:rPr>
        <w:t xml:space="preserve">Có </w:t>
      </w:r>
      <w:r w:rsidR="00785536">
        <w:t>155</w:t>
      </w:r>
      <w:r w:rsidRPr="00740DCD">
        <w:rPr>
          <w:lang w:val="de-DE"/>
        </w:rPr>
        <w:t xml:space="preserve"> HTX</w:t>
      </w:r>
      <w:r w:rsidR="00785536">
        <w:rPr>
          <w:lang w:val="de-DE"/>
        </w:rPr>
        <w:t xml:space="preserve"> nông nghiệp </w:t>
      </w:r>
      <w:r w:rsidR="00785536" w:rsidRPr="00785536">
        <w:rPr>
          <w:lang w:val="de-DE"/>
        </w:rPr>
        <w:t>liên kết với doanh nghiệp theo chuỗi giá trị.</w:t>
      </w:r>
    </w:p>
    <w:p w14:paraId="41DABDA6" w14:textId="77777777" w:rsidR="000F3665" w:rsidRPr="00740DCD" w:rsidRDefault="000F3665" w:rsidP="000F3665">
      <w:pPr>
        <w:spacing w:after="100" w:line="240" w:lineRule="auto"/>
        <w:ind w:firstLine="720"/>
        <w:jc w:val="both"/>
        <w:rPr>
          <w:lang w:val="de-DE"/>
        </w:rPr>
      </w:pPr>
      <w:r w:rsidRPr="00740DCD">
        <w:rPr>
          <w:lang w:val="de-DE"/>
        </w:rPr>
        <w:t>- Doanh thu v</w:t>
      </w:r>
      <w:r w:rsidRPr="00740DCD">
        <w:rPr>
          <w:rFonts w:hint="eastAsia"/>
          <w:lang w:val="de-DE"/>
        </w:rPr>
        <w:t>à</w:t>
      </w:r>
      <w:r w:rsidRPr="00740DCD">
        <w:rPr>
          <w:lang w:val="de-DE"/>
        </w:rPr>
        <w:t xml:space="preserve"> l</w:t>
      </w:r>
      <w:r w:rsidRPr="00740DCD">
        <w:rPr>
          <w:rFonts w:hint="eastAsia"/>
          <w:lang w:val="de-DE"/>
        </w:rPr>
        <w:t>ã</w:t>
      </w:r>
      <w:r w:rsidRPr="00740DCD">
        <w:rPr>
          <w:lang w:val="de-DE"/>
        </w:rPr>
        <w:t>i b</w:t>
      </w:r>
      <w:r w:rsidRPr="00740DCD">
        <w:rPr>
          <w:rFonts w:hint="eastAsia"/>
          <w:lang w:val="de-DE"/>
        </w:rPr>
        <w:t>ì</w:t>
      </w:r>
      <w:r w:rsidRPr="00740DCD">
        <w:rPr>
          <w:lang w:val="de-DE"/>
        </w:rPr>
        <w:t>nh qu</w:t>
      </w:r>
      <w:r w:rsidRPr="00740DCD">
        <w:rPr>
          <w:rFonts w:hint="eastAsia"/>
          <w:lang w:val="de-DE"/>
        </w:rPr>
        <w:t>â</w:t>
      </w:r>
      <w:r w:rsidRPr="00740DCD">
        <w:rPr>
          <w:lang w:val="de-DE"/>
        </w:rPr>
        <w:t>n của HTX t</w:t>
      </w:r>
      <w:r w:rsidRPr="00740DCD">
        <w:rPr>
          <w:rFonts w:hint="eastAsia"/>
          <w:lang w:val="de-DE"/>
        </w:rPr>
        <w:t>ă</w:t>
      </w:r>
      <w:r w:rsidRPr="00740DCD">
        <w:rPr>
          <w:lang w:val="de-DE"/>
        </w:rPr>
        <w:t>ng từ 8 - 10%/n</w:t>
      </w:r>
      <w:r w:rsidRPr="00740DCD">
        <w:rPr>
          <w:rFonts w:hint="eastAsia"/>
          <w:lang w:val="de-DE"/>
        </w:rPr>
        <w:t>ă</w:t>
      </w:r>
      <w:r w:rsidRPr="00740DCD">
        <w:rPr>
          <w:lang w:val="de-DE"/>
        </w:rPr>
        <w:t>m.</w:t>
      </w:r>
    </w:p>
    <w:p w14:paraId="7FAA6A8F" w14:textId="77777777" w:rsidR="000F3665" w:rsidRPr="00740DCD" w:rsidRDefault="000F3665" w:rsidP="000F3665">
      <w:pPr>
        <w:spacing w:after="100" w:line="240" w:lineRule="auto"/>
        <w:ind w:firstLine="720"/>
        <w:jc w:val="both"/>
        <w:rPr>
          <w:lang w:val="de-DE"/>
        </w:rPr>
      </w:pPr>
      <w:r w:rsidRPr="00740DCD">
        <w:rPr>
          <w:lang w:val="de-DE"/>
        </w:rPr>
        <w:t>- Thu nhập b</w:t>
      </w:r>
      <w:r w:rsidRPr="00740DCD">
        <w:rPr>
          <w:rFonts w:hint="eastAsia"/>
          <w:lang w:val="de-DE"/>
        </w:rPr>
        <w:t>ì</w:t>
      </w:r>
      <w:r w:rsidRPr="00740DCD">
        <w:rPr>
          <w:lang w:val="de-DE"/>
        </w:rPr>
        <w:t>nh qu</w:t>
      </w:r>
      <w:r w:rsidRPr="00740DCD">
        <w:rPr>
          <w:rFonts w:hint="eastAsia"/>
          <w:lang w:val="de-DE"/>
        </w:rPr>
        <w:t>â</w:t>
      </w:r>
      <w:r w:rsidRPr="00740DCD">
        <w:rPr>
          <w:lang w:val="de-DE"/>
        </w:rPr>
        <w:t>n của ng</w:t>
      </w:r>
      <w:r w:rsidRPr="00740DCD">
        <w:rPr>
          <w:rFonts w:hint="eastAsia"/>
          <w:lang w:val="de-DE"/>
        </w:rPr>
        <w:t>ư</w:t>
      </w:r>
      <w:r w:rsidRPr="00740DCD">
        <w:rPr>
          <w:lang w:val="de-DE"/>
        </w:rPr>
        <w:t xml:space="preserve">ời lao </w:t>
      </w:r>
      <w:r w:rsidRPr="00740DCD">
        <w:rPr>
          <w:rFonts w:hint="eastAsia"/>
          <w:lang w:val="de-DE"/>
        </w:rPr>
        <w:t>đ</w:t>
      </w:r>
      <w:r w:rsidRPr="00740DCD">
        <w:rPr>
          <w:lang w:val="de-DE"/>
        </w:rPr>
        <w:t xml:space="preserve">ộng trong HTX phấn </w:t>
      </w:r>
      <w:r w:rsidRPr="00740DCD">
        <w:rPr>
          <w:rFonts w:hint="eastAsia"/>
          <w:lang w:val="de-DE"/>
        </w:rPr>
        <w:t>đ</w:t>
      </w:r>
      <w:r w:rsidRPr="00740DCD">
        <w:rPr>
          <w:lang w:val="de-DE"/>
        </w:rPr>
        <w:t xml:space="preserve">ấu </w:t>
      </w:r>
      <w:r w:rsidRPr="00740DCD">
        <w:rPr>
          <w:rFonts w:hint="eastAsia"/>
          <w:lang w:val="de-DE"/>
        </w:rPr>
        <w:t>đ</w:t>
      </w:r>
      <w:r w:rsidRPr="00740DCD">
        <w:rPr>
          <w:lang w:val="de-DE"/>
        </w:rPr>
        <w:t>ến n</w:t>
      </w:r>
      <w:r w:rsidRPr="00740DCD">
        <w:rPr>
          <w:rFonts w:hint="eastAsia"/>
          <w:lang w:val="de-DE"/>
        </w:rPr>
        <w:t>ă</w:t>
      </w:r>
      <w:r w:rsidRPr="00740DCD">
        <w:rPr>
          <w:lang w:val="de-DE"/>
        </w:rPr>
        <w:t xml:space="preserve">m 2030 </w:t>
      </w:r>
      <w:r w:rsidRPr="00740DCD">
        <w:rPr>
          <w:rFonts w:hint="eastAsia"/>
          <w:lang w:val="de-DE"/>
        </w:rPr>
        <w:t>đ</w:t>
      </w:r>
      <w:r w:rsidRPr="00740DCD">
        <w:rPr>
          <w:lang w:val="de-DE"/>
        </w:rPr>
        <w:t xml:space="preserve">ạt mức 100 - 120 triệu </w:t>
      </w:r>
      <w:r w:rsidRPr="00740DCD">
        <w:rPr>
          <w:rFonts w:hint="eastAsia"/>
          <w:lang w:val="de-DE"/>
        </w:rPr>
        <w:t>đ</w:t>
      </w:r>
      <w:r w:rsidRPr="00740DCD">
        <w:rPr>
          <w:lang w:val="de-DE"/>
        </w:rPr>
        <w:t>ồng/ng</w:t>
      </w:r>
      <w:r w:rsidRPr="00740DCD">
        <w:rPr>
          <w:rFonts w:hint="eastAsia"/>
          <w:lang w:val="de-DE"/>
        </w:rPr>
        <w:t>ư</w:t>
      </w:r>
      <w:r w:rsidRPr="00740DCD">
        <w:rPr>
          <w:lang w:val="de-DE"/>
        </w:rPr>
        <w:t>ời/n</w:t>
      </w:r>
      <w:r w:rsidRPr="00740DCD">
        <w:rPr>
          <w:rFonts w:hint="eastAsia"/>
          <w:lang w:val="de-DE"/>
        </w:rPr>
        <w:t>ă</w:t>
      </w:r>
      <w:r w:rsidRPr="00740DCD">
        <w:rPr>
          <w:lang w:val="de-DE"/>
        </w:rPr>
        <w:t>m.</w:t>
      </w:r>
    </w:p>
    <w:p w14:paraId="47C6E74F" w14:textId="77777777" w:rsidR="000F3665" w:rsidRPr="00740DCD" w:rsidRDefault="000F3665" w:rsidP="000F3665">
      <w:pPr>
        <w:spacing w:after="100" w:line="240" w:lineRule="auto"/>
        <w:ind w:firstLine="720"/>
        <w:jc w:val="both"/>
        <w:rPr>
          <w:lang w:val="vi-VN"/>
        </w:rPr>
      </w:pPr>
      <w:r w:rsidRPr="00740DCD">
        <w:rPr>
          <w:lang w:val="de-DE"/>
        </w:rPr>
        <w:t>- Xử l</w:t>
      </w:r>
      <w:r w:rsidRPr="00740DCD">
        <w:rPr>
          <w:rFonts w:hint="eastAsia"/>
          <w:lang w:val="de-DE"/>
        </w:rPr>
        <w:t>ý</w:t>
      </w:r>
      <w:r w:rsidRPr="00740DCD">
        <w:rPr>
          <w:lang w:val="de-DE"/>
        </w:rPr>
        <w:t xml:space="preserve"> dứt </w:t>
      </w:r>
      <w:r w:rsidRPr="00740DCD">
        <w:rPr>
          <w:rFonts w:hint="eastAsia"/>
          <w:lang w:val="de-DE"/>
        </w:rPr>
        <w:t>đ</w:t>
      </w:r>
      <w:r w:rsidRPr="00740DCD">
        <w:rPr>
          <w:lang w:val="de-DE"/>
        </w:rPr>
        <w:t>iểm c</w:t>
      </w:r>
      <w:r w:rsidRPr="00740DCD">
        <w:rPr>
          <w:rFonts w:hint="eastAsia"/>
          <w:lang w:val="de-DE"/>
        </w:rPr>
        <w:t>á</w:t>
      </w:r>
      <w:r w:rsidRPr="00740DCD">
        <w:rPr>
          <w:lang w:val="de-DE"/>
        </w:rPr>
        <w:t xml:space="preserve">c HTX ngừng hoạt </w:t>
      </w:r>
      <w:r w:rsidRPr="00740DCD">
        <w:rPr>
          <w:rFonts w:hint="eastAsia"/>
          <w:lang w:val="de-DE"/>
        </w:rPr>
        <w:t>đ</w:t>
      </w:r>
      <w:r w:rsidRPr="00740DCD">
        <w:rPr>
          <w:lang w:val="de-DE"/>
        </w:rPr>
        <w:t>ộng, chờ giải thể.</w:t>
      </w:r>
    </w:p>
    <w:p w14:paraId="134BCEA6" w14:textId="77777777" w:rsidR="00825FB9" w:rsidRPr="00AF0D53" w:rsidRDefault="00825FB9" w:rsidP="003F157C">
      <w:pPr>
        <w:pStyle w:val="Heading3"/>
        <w:spacing w:after="100"/>
        <w:rPr>
          <w:lang w:val="de-DE"/>
        </w:rPr>
      </w:pPr>
      <w:bookmarkStart w:id="45" w:name="_Toc226622856"/>
      <w:r w:rsidRPr="00AF0D53">
        <w:rPr>
          <w:lang w:val="de-DE"/>
        </w:rPr>
        <w:t xml:space="preserve">3. Định hướng phát triển theo </w:t>
      </w:r>
      <w:r w:rsidR="001760C4">
        <w:rPr>
          <w:lang w:val="de-DE"/>
        </w:rPr>
        <w:t xml:space="preserve">từng </w:t>
      </w:r>
      <w:r w:rsidRPr="00AF0D53">
        <w:rPr>
          <w:lang w:val="de-DE"/>
        </w:rPr>
        <w:t>lĩnh vực</w:t>
      </w:r>
      <w:bookmarkEnd w:id="45"/>
    </w:p>
    <w:p w14:paraId="5E435FF7" w14:textId="77777777" w:rsidR="00825FB9" w:rsidRPr="00E925DD" w:rsidRDefault="00ED65F1" w:rsidP="003F157C">
      <w:pPr>
        <w:pStyle w:val="Heading4"/>
        <w:spacing w:after="100"/>
        <w:rPr>
          <w:b w:val="0"/>
          <w:lang w:val="vi-VN"/>
        </w:rPr>
      </w:pPr>
      <w:r>
        <w:rPr>
          <w:lang w:val="vi-VN"/>
        </w:rPr>
        <w:t>3.1.</w:t>
      </w:r>
      <w:r w:rsidR="00825FB9" w:rsidRPr="00AF0D53">
        <w:rPr>
          <w:lang w:val="de-DE"/>
        </w:rPr>
        <w:t xml:space="preserve"> Lĩnh vực nông nghiệ</w:t>
      </w:r>
      <w:r w:rsidR="00E925DD">
        <w:rPr>
          <w:lang w:val="de-DE"/>
        </w:rPr>
        <w:t>p</w:t>
      </w:r>
      <w:r w:rsidR="00E925DD">
        <w:rPr>
          <w:lang w:val="vi-VN"/>
        </w:rPr>
        <w:t xml:space="preserve"> </w:t>
      </w:r>
      <w:r w:rsidR="00E925DD" w:rsidRPr="00E925DD">
        <w:rPr>
          <w:b w:val="0"/>
          <w:lang w:val="vi-VN"/>
        </w:rPr>
        <w:t>(</w:t>
      </w:r>
      <w:r w:rsidR="00825FB9" w:rsidRPr="00E925DD">
        <w:rPr>
          <w:b w:val="0"/>
          <w:lang w:val="de-DE"/>
        </w:rPr>
        <w:t>Phát triển các HTX ứng dụng công nghệ cao, nông nghiệp hữu cơ, sản phẩm OCOP, vùng nguyên liệu tậ</w:t>
      </w:r>
      <w:r w:rsidR="00E925DD" w:rsidRPr="00E925DD">
        <w:rPr>
          <w:b w:val="0"/>
          <w:lang w:val="de-DE"/>
        </w:rPr>
        <w:t>p trung</w:t>
      </w:r>
      <w:r w:rsidR="00E925DD" w:rsidRPr="00E925DD">
        <w:rPr>
          <w:b w:val="0"/>
          <w:lang w:val="vi-VN"/>
        </w:rPr>
        <w:t>)</w:t>
      </w:r>
    </w:p>
    <w:p w14:paraId="59C56045" w14:textId="77777777" w:rsidR="00ED65F1" w:rsidRPr="006976AB" w:rsidRDefault="00ED65F1" w:rsidP="00101DFF">
      <w:pPr>
        <w:spacing w:after="80" w:line="240" w:lineRule="auto"/>
        <w:ind w:firstLine="720"/>
        <w:jc w:val="both"/>
        <w:rPr>
          <w:szCs w:val="28"/>
          <w:lang w:val="vi-VN"/>
        </w:rPr>
      </w:pPr>
      <w:r w:rsidRPr="006976AB">
        <w:rPr>
          <w:szCs w:val="28"/>
          <w:lang w:val="vi-VN"/>
        </w:rPr>
        <w:t>- Phát huy vai trò chủ đạo của kinh tế tập thể, hợp tác xã nông nghiệp trong cơ cấu lại ngành nông nghiệp, xây dựng nông thôn mới. Phát triển liên hiệp hợp tác xã trong nông nghiệp để phát huy thế mạnh của từng hợp tác xã trong hỗ trợ các hợp tác xã khác và liên kết với doanh nghiệp, vươn tầm hoạt động ra địa bàn cả nước và xuất khẩu.</w:t>
      </w:r>
    </w:p>
    <w:p w14:paraId="040B133B" w14:textId="77777777" w:rsidR="00ED65F1" w:rsidRPr="006976AB" w:rsidRDefault="00ED65F1" w:rsidP="00101DFF">
      <w:pPr>
        <w:spacing w:after="80" w:line="240" w:lineRule="auto"/>
        <w:ind w:firstLine="720"/>
        <w:jc w:val="both"/>
        <w:rPr>
          <w:szCs w:val="28"/>
          <w:lang w:val="vi-VN"/>
        </w:rPr>
      </w:pPr>
      <w:r w:rsidRPr="006976AB">
        <w:rPr>
          <w:szCs w:val="28"/>
          <w:lang w:val="vi-VN"/>
        </w:rPr>
        <w:t>- Phát triển hợp tác xã nông nghiệp theo mô hình dịch vụ tổng hợp, liên kết sản xuất - tiêu thụ theo chuỗi giá trị.</w:t>
      </w:r>
      <w:r w:rsidRPr="006976AB">
        <w:rPr>
          <w:bCs/>
          <w:szCs w:val="28"/>
          <w:lang w:val="vi-VN"/>
        </w:rPr>
        <w:t xml:space="preserve"> </w:t>
      </w:r>
      <w:r w:rsidRPr="006976AB">
        <w:rPr>
          <w:szCs w:val="28"/>
          <w:lang w:val="vi-VN"/>
        </w:rPr>
        <w:t>Hỗ trợ các hợp tác xã ứng dụng công nghệ cao, truy xuất nguồn gốc, chứng nhận chất lượng, sản xuất hữu cơ.</w:t>
      </w:r>
      <w:r w:rsidRPr="006976AB">
        <w:rPr>
          <w:bCs/>
          <w:szCs w:val="28"/>
          <w:lang w:val="vi-VN"/>
        </w:rPr>
        <w:t xml:space="preserve"> </w:t>
      </w:r>
      <w:r w:rsidRPr="006976AB">
        <w:rPr>
          <w:szCs w:val="28"/>
          <w:lang w:val="vi-VN"/>
        </w:rPr>
        <w:t>Tăng cường liên kết giữa hợp tác xã với doanh nghiệp, viện, trường, và tổ chức tín dụng để nâng cao giá trị gia tăng cho sản phẩm.</w:t>
      </w:r>
    </w:p>
    <w:p w14:paraId="37ED81F2" w14:textId="77777777" w:rsidR="00ED65F1" w:rsidRPr="006976AB" w:rsidRDefault="00ED65F1" w:rsidP="00101DFF">
      <w:pPr>
        <w:spacing w:after="80" w:line="240" w:lineRule="auto"/>
        <w:ind w:firstLine="720"/>
        <w:jc w:val="both"/>
        <w:rPr>
          <w:szCs w:val="28"/>
          <w:lang w:val="vi-VN"/>
        </w:rPr>
      </w:pPr>
      <w:r w:rsidRPr="006976AB">
        <w:rPr>
          <w:szCs w:val="28"/>
          <w:lang w:val="vi-VN"/>
        </w:rPr>
        <w:t>- Tăng cường hỗ trợ kết cấu hạ tầng cho các hợp tác xã nông nghiệp. Nâng cao năng lực tài chính, quản trị điều hành, hiệu quả hoạt động của các hợp tác xã, tạo điều kiện tăng khả năng tiếp cận vốn vay ngân hàng.</w:t>
      </w:r>
    </w:p>
    <w:p w14:paraId="2D9EEDA4" w14:textId="77777777" w:rsidR="00ED65F1" w:rsidRPr="006976AB" w:rsidRDefault="00ED65F1" w:rsidP="00101DFF">
      <w:pPr>
        <w:spacing w:after="80" w:line="240" w:lineRule="auto"/>
        <w:ind w:firstLine="720"/>
        <w:jc w:val="both"/>
        <w:rPr>
          <w:szCs w:val="28"/>
          <w:lang w:val="vi-VN"/>
        </w:rPr>
      </w:pPr>
      <w:r w:rsidRPr="006976AB">
        <w:rPr>
          <w:szCs w:val="28"/>
          <w:lang w:val="vi-VN"/>
        </w:rPr>
        <w:lastRenderedPageBreak/>
        <w:t>- Vận động thành lập mới hợp tác xã nông nghiệp ở các địa bàn, lĩnh vực nông nghiệp mà các sản phẩm chủ lực còn ít hoặc chưa có hợp tác xã; phát triển quy mô thành viên trong các hợp tác xã, bảo đảm các địa bàn sản xuất nông nghiệp đều có hộ nông dân tham gia hợp tác xã.</w:t>
      </w:r>
    </w:p>
    <w:p w14:paraId="450F866B" w14:textId="77777777" w:rsidR="00825FB9" w:rsidRPr="00E925DD" w:rsidRDefault="00ED65F1" w:rsidP="00101DFF">
      <w:pPr>
        <w:pStyle w:val="Heading4"/>
        <w:spacing w:after="80"/>
        <w:rPr>
          <w:lang w:val="vi-VN"/>
        </w:rPr>
      </w:pPr>
      <w:r>
        <w:rPr>
          <w:lang w:val="vi-VN"/>
        </w:rPr>
        <w:t>3.2.</w:t>
      </w:r>
      <w:r w:rsidR="00825FB9" w:rsidRPr="00AF0D53">
        <w:rPr>
          <w:lang w:val="de-DE"/>
        </w:rPr>
        <w:t xml:space="preserve"> Lĩnh vực du lịch - dịch vụ</w:t>
      </w:r>
      <w:r w:rsidR="00E925DD">
        <w:rPr>
          <w:lang w:val="de-DE"/>
        </w:rPr>
        <w:t xml:space="preserve"> </w:t>
      </w:r>
      <w:r w:rsidR="00E925DD" w:rsidRPr="00E925DD">
        <w:rPr>
          <w:b w:val="0"/>
          <w:lang w:val="vi-VN"/>
        </w:rPr>
        <w:t>(</w:t>
      </w:r>
      <w:r w:rsidR="00825FB9" w:rsidRPr="00E925DD">
        <w:rPr>
          <w:b w:val="0"/>
          <w:lang w:val="de-DE"/>
        </w:rPr>
        <w:t>Hình thành các HTX du lịch cộng đồng (kết hợp</w:t>
      </w:r>
      <w:r w:rsidR="00EB4E26" w:rsidRPr="00E925DD">
        <w:rPr>
          <w:b w:val="0"/>
          <w:lang w:val="de-DE"/>
        </w:rPr>
        <w:t xml:space="preserve"> hoạt động của các HTX</w:t>
      </w:r>
      <w:r w:rsidR="00825FB9" w:rsidRPr="00E925DD">
        <w:rPr>
          <w:b w:val="0"/>
          <w:lang w:val="de-DE"/>
        </w:rPr>
        <w:t xml:space="preserve"> tiểu thủ công nghiệp, nông nghiệp), dịch vụ tổng hợp, vận tải, thương mại điện tử</w:t>
      </w:r>
      <w:r w:rsidR="00E925DD" w:rsidRPr="00E925DD">
        <w:rPr>
          <w:b w:val="0"/>
          <w:lang w:val="vi-VN"/>
        </w:rPr>
        <w:t>)</w:t>
      </w:r>
    </w:p>
    <w:p w14:paraId="7FA4888A" w14:textId="77777777" w:rsidR="00A02783" w:rsidRPr="00A02783" w:rsidRDefault="00A02783" w:rsidP="00101DFF">
      <w:pPr>
        <w:spacing w:after="80" w:line="240" w:lineRule="auto"/>
        <w:ind w:firstLine="709"/>
        <w:jc w:val="both"/>
        <w:rPr>
          <w:lang w:val="vi-VN"/>
        </w:rPr>
      </w:pPr>
      <w:r>
        <w:rPr>
          <w:lang w:val="vi-VN"/>
        </w:rPr>
        <w:t>- Xây dựng mô hình hợp tác xã du lịch cộng đồng tại các điểm phát triển du lịch mang đậm bản sắc dân tộ</w:t>
      </w:r>
      <w:r w:rsidR="00B77C69">
        <w:rPr>
          <w:lang w:val="vi-VN"/>
        </w:rPr>
        <w:t>c. K</w:t>
      </w:r>
      <w:r>
        <w:rPr>
          <w:lang w:val="vi-VN"/>
        </w:rPr>
        <w:t xml:space="preserve">ết hợp việc cung cấp các dịch vụ lưu trú, nghỉ dưỡng với hoạt động trải nghiệm văn hóa, </w:t>
      </w:r>
      <w:r w:rsidR="0023731E">
        <w:rPr>
          <w:lang w:val="vi-VN"/>
        </w:rPr>
        <w:t xml:space="preserve">tổ chức các hoạt động kỉ niệm, </w:t>
      </w:r>
      <w:r>
        <w:rPr>
          <w:lang w:val="vi-VN"/>
        </w:rPr>
        <w:t xml:space="preserve">Lễ hội </w:t>
      </w:r>
      <w:r w:rsidR="0023731E">
        <w:rPr>
          <w:lang w:val="vi-VN"/>
        </w:rPr>
        <w:t xml:space="preserve">đặc thù </w:t>
      </w:r>
      <w:r>
        <w:rPr>
          <w:lang w:val="vi-VN"/>
        </w:rPr>
        <w:t>của địa phương</w:t>
      </w:r>
      <w:r w:rsidR="0023731E">
        <w:rPr>
          <w:lang w:val="vi-VN"/>
        </w:rPr>
        <w:t xml:space="preserve">; </w:t>
      </w:r>
      <w:r w:rsidR="007D4B0C">
        <w:rPr>
          <w:lang w:val="vi-VN"/>
        </w:rPr>
        <w:t>tổ chức các tour trải nghiệm tham gia</w:t>
      </w:r>
      <w:r w:rsidR="00B77C69">
        <w:rPr>
          <w:lang w:val="vi-VN"/>
        </w:rPr>
        <w:t xml:space="preserve"> hoạt động sản xuất, sinh hoạt hàng ngày của các nhóm đồng bào dân tộc thiểu số</w:t>
      </w:r>
      <w:r w:rsidR="0023731E">
        <w:rPr>
          <w:lang w:val="vi-VN"/>
        </w:rPr>
        <w:t xml:space="preserve"> để góp phần </w:t>
      </w:r>
      <w:r w:rsidR="007D4B0C">
        <w:rPr>
          <w:lang w:val="vi-VN"/>
        </w:rPr>
        <w:t xml:space="preserve">quảng bá, </w:t>
      </w:r>
      <w:r w:rsidR="0023731E">
        <w:rPr>
          <w:lang w:val="vi-VN"/>
        </w:rPr>
        <w:t>giữ gìn bản sắc văn hóa dân tộ</w:t>
      </w:r>
      <w:r w:rsidR="00EC1469">
        <w:rPr>
          <w:lang w:val="vi-VN"/>
        </w:rPr>
        <w:t>c.</w:t>
      </w:r>
    </w:p>
    <w:p w14:paraId="661715E2" w14:textId="77777777" w:rsidR="00E334AC" w:rsidRPr="00E334AC" w:rsidRDefault="00E334AC" w:rsidP="00101DFF">
      <w:pPr>
        <w:spacing w:after="80" w:line="240" w:lineRule="auto"/>
        <w:ind w:firstLine="709"/>
        <w:jc w:val="both"/>
        <w:rPr>
          <w:lang w:val="de-DE"/>
        </w:rPr>
      </w:pPr>
      <w:r w:rsidRPr="00E334AC">
        <w:rPr>
          <w:lang w:val="de-DE"/>
        </w:rPr>
        <w:t xml:space="preserve">- Xây dựng mô hình hợp tác xã thương mại theo hướng dịch vụ đa ngành nhằm phục vụ tốt nhu cầu sản xuất đồng thời góp phần tiêu thụ nông sản cho nông dân. Tiếp tục củng cố </w:t>
      </w:r>
      <w:r>
        <w:rPr>
          <w:lang w:val="vi-VN"/>
        </w:rPr>
        <w:t>và</w:t>
      </w:r>
      <w:r w:rsidRPr="00E334AC">
        <w:rPr>
          <w:lang w:val="de-DE"/>
        </w:rPr>
        <w:t xml:space="preserve"> thành lập một hoặc một số liên hiệp hợp tác xã để hỗ trợ các hợp tác xã thành viên về nguồn hàng, thị trường</w:t>
      </w:r>
      <w:r>
        <w:rPr>
          <w:lang w:val="vi-VN"/>
        </w:rPr>
        <w:t>,</w:t>
      </w:r>
      <w:r w:rsidRPr="00E334AC">
        <w:rPr>
          <w:lang w:val="de-DE"/>
        </w:rPr>
        <w:t>...</w:t>
      </w:r>
    </w:p>
    <w:p w14:paraId="1EAF73C4" w14:textId="77777777" w:rsidR="00E334AC" w:rsidRPr="00E334AC" w:rsidRDefault="00E334AC" w:rsidP="00101DFF">
      <w:pPr>
        <w:spacing w:after="80" w:line="240" w:lineRule="auto"/>
        <w:ind w:firstLine="709"/>
        <w:jc w:val="both"/>
        <w:rPr>
          <w:lang w:val="de-DE"/>
        </w:rPr>
      </w:pPr>
      <w:r w:rsidRPr="00E334AC">
        <w:rPr>
          <w:lang w:val="de-DE"/>
        </w:rPr>
        <w:t>- Tăng cường số lượng, chất lượng trong các hợp tác xã theo hướng hợp tác xã tập trung chuyên kinh doanh vận tải, tách bạch với hợp tác xã dịch vụ hỗ trợ. Trên cơ sở đó xây dựng tính chuyên nghiệp và quy mô trong tổ chức quản lý, điều hành hoạt động vận tải.</w:t>
      </w:r>
    </w:p>
    <w:p w14:paraId="4BF8F8EC" w14:textId="77777777" w:rsidR="00E925DD" w:rsidRDefault="00E334AC" w:rsidP="00101DFF">
      <w:pPr>
        <w:spacing w:after="80" w:line="240" w:lineRule="auto"/>
        <w:ind w:firstLine="709"/>
        <w:jc w:val="both"/>
        <w:rPr>
          <w:lang w:val="de-DE"/>
        </w:rPr>
      </w:pPr>
      <w:r w:rsidRPr="00E334AC">
        <w:rPr>
          <w:lang w:val="de-DE"/>
        </w:rPr>
        <w:t>- Nâng cao chất lượng đào tạo nguồn nhân lực trong lĩnh vực hợp tác xã vận tải; nâng cao chất lượng phương tiện vận chuyển, đáp ứng tối đa tiêu chí an toàn trên mọi lộ trình, rút ngắn thời gian di chuyển, giá thành hợp lý, dịch vụ chăm sóc khách hàng tốt, ứng dụng công nghệ trong vận hành, quản lý.</w:t>
      </w:r>
    </w:p>
    <w:p w14:paraId="297263F5" w14:textId="77777777" w:rsidR="008958B9" w:rsidRPr="00A840A7" w:rsidRDefault="008958B9" w:rsidP="00101DFF">
      <w:pPr>
        <w:spacing w:after="100" w:line="240" w:lineRule="auto"/>
        <w:ind w:firstLine="709"/>
        <w:jc w:val="both"/>
        <w:rPr>
          <w:lang w:val="vi-VN"/>
        </w:rPr>
      </w:pPr>
      <w:r w:rsidRPr="00E334AC">
        <w:rPr>
          <w:lang w:val="de-DE"/>
        </w:rPr>
        <w:t>- Khuyến khích phát triển các hợp tác xã theo hướng kinh doanh tổng hợp (mua bán hàng hóa, gia công chế biến, cung ứng dịch vụ</w:t>
      </w:r>
      <w:r w:rsidR="00A840A7">
        <w:rPr>
          <w:lang w:val="de-DE"/>
        </w:rPr>
        <w:t>)</w:t>
      </w:r>
      <w:r w:rsidR="00A840A7">
        <w:rPr>
          <w:lang w:val="vi-VN"/>
        </w:rPr>
        <w:t xml:space="preserve">; </w:t>
      </w:r>
      <w:r w:rsidRPr="00E334AC">
        <w:rPr>
          <w:lang w:val="de-DE"/>
        </w:rPr>
        <w:t>khuyến khích các hợp tác xã tham gia vào hệ thống phân phối hoặc chuỗi kinh doanh của các liên hiệp hợp tác xã thương mại hoặc các doanh nghiệp lớn nhằm liên kết để nâng cao khả năng cạ</w:t>
      </w:r>
      <w:r w:rsidR="00A840A7">
        <w:rPr>
          <w:lang w:val="de-DE"/>
        </w:rPr>
        <w:t xml:space="preserve">nh tranh; </w:t>
      </w:r>
      <w:r w:rsidR="00A840A7">
        <w:rPr>
          <w:lang w:val="vi-VN"/>
        </w:rPr>
        <w:t>khuyến khích thành lập các hợp tác xã, tổ hợp tác, liên hiệp hợp tác xã để cung cấp các dịch vụ phục vụ đời sống cho người dân như nhà ở, y tế, chăm sóc sức khỏe, giáo dụ</w:t>
      </w:r>
      <w:r w:rsidR="0006031A">
        <w:rPr>
          <w:lang w:val="vi-VN"/>
        </w:rPr>
        <w:t xml:space="preserve">c </w:t>
      </w:r>
      <w:r w:rsidR="0006031A">
        <w:rPr>
          <w:i/>
          <w:lang w:val="vi-VN"/>
        </w:rPr>
        <w:t>(cung ứng dịch vụ khám, chữa bệnh, dịch vụ tư vấn sức khỏe, chăm sóc sức khỏe cho thành viên; dịch vụ cung cấp thực phẩm, kí túc xá, dịch vụ máy tính, văn phòng trong các trường học; dịch vụ cung cấp nước sạch tại các khu dân cư nông thôn).</w:t>
      </w:r>
      <w:r w:rsidR="00A840A7">
        <w:rPr>
          <w:lang w:val="vi-VN"/>
        </w:rPr>
        <w:t xml:space="preserve"> </w:t>
      </w:r>
    </w:p>
    <w:p w14:paraId="247168E6" w14:textId="77777777" w:rsidR="00825FB9" w:rsidRPr="00E925DD" w:rsidRDefault="00E925DD" w:rsidP="00101DFF">
      <w:pPr>
        <w:pStyle w:val="Heading4"/>
        <w:spacing w:after="100"/>
        <w:rPr>
          <w:lang w:val="vi-VN"/>
        </w:rPr>
      </w:pPr>
      <w:r>
        <w:rPr>
          <w:lang w:val="vi-VN"/>
        </w:rPr>
        <w:t xml:space="preserve">3.3. </w:t>
      </w:r>
      <w:r w:rsidR="00825FB9" w:rsidRPr="00AF0D53">
        <w:rPr>
          <w:lang w:val="de-DE"/>
        </w:rPr>
        <w:t>Lĩnh vực công nghiệp - tiểu thủ công nghiệ</w:t>
      </w:r>
      <w:r>
        <w:rPr>
          <w:lang w:val="de-DE"/>
        </w:rPr>
        <w:t xml:space="preserve">p </w:t>
      </w:r>
      <w:r w:rsidRPr="00E925DD">
        <w:rPr>
          <w:b w:val="0"/>
          <w:lang w:val="vi-VN"/>
        </w:rPr>
        <w:t>(</w:t>
      </w:r>
      <w:r w:rsidR="00825FB9" w:rsidRPr="00E925DD">
        <w:rPr>
          <w:b w:val="0"/>
          <w:lang w:val="de-DE"/>
        </w:rPr>
        <w:t>Phát triển HTX ngành nghề truyền thống, tái chế, năng lượng tái tạ</w:t>
      </w:r>
      <w:r w:rsidRPr="00E925DD">
        <w:rPr>
          <w:b w:val="0"/>
          <w:lang w:val="de-DE"/>
        </w:rPr>
        <w:t>o</w:t>
      </w:r>
      <w:r w:rsidRPr="00E925DD">
        <w:rPr>
          <w:b w:val="0"/>
          <w:lang w:val="vi-VN"/>
        </w:rPr>
        <w:t>)</w:t>
      </w:r>
    </w:p>
    <w:p w14:paraId="2DD2108E" w14:textId="77777777" w:rsidR="00670739" w:rsidRPr="00670739" w:rsidRDefault="00670739" w:rsidP="00101DFF">
      <w:pPr>
        <w:spacing w:after="100" w:line="240" w:lineRule="auto"/>
        <w:ind w:firstLine="709"/>
        <w:jc w:val="both"/>
        <w:rPr>
          <w:lang w:val="de-DE"/>
        </w:rPr>
      </w:pPr>
      <w:r w:rsidRPr="00670739">
        <w:rPr>
          <w:lang w:val="de-DE"/>
        </w:rPr>
        <w:t>- Tiếp tục củng cố và mở rộng quy mô, phạm vi hoạt động của các hợp tác xã hiện có. Chú trọng phát triển các mô hình hợp tác xã gắn với các chương trình khuyến công, chương trình phát triển công nghiệp, phát triển ngành nghề, giảm nghèo của từng địa phương.</w:t>
      </w:r>
    </w:p>
    <w:p w14:paraId="6ED1D89F" w14:textId="77777777" w:rsidR="00670739" w:rsidRPr="00670739" w:rsidRDefault="00670739" w:rsidP="00101DFF">
      <w:pPr>
        <w:spacing w:after="100" w:line="240" w:lineRule="auto"/>
        <w:ind w:firstLine="720"/>
        <w:jc w:val="both"/>
        <w:rPr>
          <w:lang w:val="vi-VN"/>
        </w:rPr>
      </w:pPr>
      <w:r w:rsidRPr="00670739">
        <w:rPr>
          <w:lang w:val="de-DE"/>
        </w:rPr>
        <w:lastRenderedPageBreak/>
        <w:t>- Từng bước nghiên cứu xây dựng một số liên hiệp hợp tác xã công nghiệp; hợp tác xã dịch vụ công nghiệp ở những vùng có nhiều làng nghề, cụm công nghiệp nông thôn, tạo tiền đề cho việc hình thành, phát triển các làng nghề mới. Giúp đỡ các hợp tác xã hiện đại hóa trang thiết bị, đổi mới công nghệ và sản phẩm, nâng cao năng lực và hiệu quả sản xuấ</w:t>
      </w:r>
      <w:r w:rsidR="008E546A">
        <w:rPr>
          <w:lang w:val="de-DE"/>
        </w:rPr>
        <w:t>t; hỗ trợ</w:t>
      </w:r>
      <w:r w:rsidR="008E546A">
        <w:rPr>
          <w:lang w:val="vi-VN"/>
        </w:rPr>
        <w:t xml:space="preserve"> và hướng dẫn</w:t>
      </w:r>
      <w:r w:rsidR="008E546A">
        <w:rPr>
          <w:lang w:val="de-DE"/>
        </w:rPr>
        <w:t xml:space="preserve"> </w:t>
      </w:r>
      <w:r w:rsidR="008E546A">
        <w:rPr>
          <w:lang w:val="vi-VN"/>
        </w:rPr>
        <w:t>HTX</w:t>
      </w:r>
      <w:r>
        <w:rPr>
          <w:lang w:val="de-DE"/>
        </w:rPr>
        <w:t xml:space="preserve"> thực</w:t>
      </w:r>
      <w:r>
        <w:rPr>
          <w:lang w:val="vi-VN"/>
        </w:rPr>
        <w:t xml:space="preserve"> hiện dự án</w:t>
      </w:r>
      <w:r w:rsidR="008E546A">
        <w:rPr>
          <w:lang w:val="vi-VN"/>
        </w:rPr>
        <w:t xml:space="preserve"> đầu tư</w:t>
      </w:r>
      <w:r>
        <w:rPr>
          <w:lang w:val="vi-VN"/>
        </w:rPr>
        <w:t xml:space="preserve"> trong các cụm công nghiệp làng nghề</w:t>
      </w:r>
      <w:r w:rsidR="008E546A">
        <w:rPr>
          <w:lang w:val="vi-VN"/>
        </w:rPr>
        <w:t xml:space="preserve"> được quy hoạch.</w:t>
      </w:r>
    </w:p>
    <w:p w14:paraId="03703F15" w14:textId="77777777" w:rsidR="00670739" w:rsidRPr="00670739" w:rsidRDefault="00670739" w:rsidP="00101DFF">
      <w:pPr>
        <w:spacing w:after="100" w:line="240" w:lineRule="auto"/>
        <w:ind w:firstLine="720"/>
        <w:jc w:val="both"/>
        <w:rPr>
          <w:lang w:val="de-DE"/>
        </w:rPr>
      </w:pPr>
      <w:r w:rsidRPr="00670739">
        <w:rPr>
          <w:lang w:val="de-DE"/>
        </w:rPr>
        <w:t>- Tiếp tục củng cố và nâng cao hiệu quả hoạt động của hợp tác xã hiện có nhằm cung cấp dịch vụ cho thành viên, hiện đại hóa máy móc thi công, đổi mới công nghệ, áp dụng công nghệ tiên tiến. Tham gia đấu thầu thi công hoặc ký hợp đồng thi công với chủ đầu tư; tổ chức giám sát; quản lý thi công theo quy định. Liên kết giữa các hợp tác xã việc làm và hợp tác xây dựng để chia sẻ công việc trong lĩnh vực xây dựng.</w:t>
      </w:r>
    </w:p>
    <w:p w14:paraId="0430AABA" w14:textId="77777777" w:rsidR="00E925DD" w:rsidRDefault="00670739" w:rsidP="00101DFF">
      <w:pPr>
        <w:spacing w:after="100" w:line="240" w:lineRule="auto"/>
        <w:ind w:firstLine="720"/>
        <w:jc w:val="both"/>
        <w:rPr>
          <w:lang w:val="de-DE"/>
        </w:rPr>
      </w:pPr>
      <w:r w:rsidRPr="00670739">
        <w:rPr>
          <w:lang w:val="de-DE"/>
        </w:rPr>
        <w:t>- Xây dựng và phát triển mô hình hợp tác xã xây dựng áp dụng công nghệ chế tạo sẵn quy mô lớn theo hướng đa ngành nghề, kết hợp xây dựng, khai thác, sản xuất, cung cấp vật liệu xây dựng, thi công xây lắp, quản lý tòa nhà.</w:t>
      </w:r>
    </w:p>
    <w:p w14:paraId="5A12477C" w14:textId="77777777" w:rsidR="00825FB9" w:rsidRDefault="00E925DD" w:rsidP="00101DFF">
      <w:pPr>
        <w:pStyle w:val="Heading4"/>
        <w:spacing w:after="100"/>
        <w:rPr>
          <w:b w:val="0"/>
          <w:lang w:val="vi-VN"/>
        </w:rPr>
      </w:pPr>
      <w:r>
        <w:rPr>
          <w:lang w:val="vi-VN"/>
        </w:rPr>
        <w:t>3.4.</w:t>
      </w:r>
      <w:r w:rsidR="00825FB9" w:rsidRPr="00AF0D53">
        <w:rPr>
          <w:lang w:val="de-DE"/>
        </w:rPr>
        <w:t xml:space="preserve"> Lĩnh vực tín dụng và môi trườ</w:t>
      </w:r>
      <w:r>
        <w:rPr>
          <w:lang w:val="de-DE"/>
        </w:rPr>
        <w:t xml:space="preserve">ng </w:t>
      </w:r>
      <w:r w:rsidRPr="00E925DD">
        <w:rPr>
          <w:b w:val="0"/>
          <w:lang w:val="vi-VN"/>
        </w:rPr>
        <w:t>(</w:t>
      </w:r>
      <w:r w:rsidR="00825FB9" w:rsidRPr="00E925DD">
        <w:rPr>
          <w:b w:val="0"/>
          <w:lang w:val="de-DE"/>
        </w:rPr>
        <w:t>Củng cố hệ thống quỹ tín dụng nhân dân, HTX môi trường, rác thả</w:t>
      </w:r>
      <w:r>
        <w:rPr>
          <w:b w:val="0"/>
          <w:lang w:val="de-DE"/>
        </w:rPr>
        <w:t>i nông thôn</w:t>
      </w:r>
      <w:r>
        <w:rPr>
          <w:b w:val="0"/>
          <w:lang w:val="vi-VN"/>
        </w:rPr>
        <w:t>)</w:t>
      </w:r>
    </w:p>
    <w:p w14:paraId="0A4D3671" w14:textId="77777777" w:rsidR="00E925DD" w:rsidRDefault="00DA59DA" w:rsidP="00101DFF">
      <w:pPr>
        <w:pStyle w:val="NoSpacing"/>
        <w:spacing w:after="100"/>
        <w:rPr>
          <w:lang w:val="vi-VN"/>
        </w:rPr>
      </w:pPr>
      <w:r w:rsidRPr="00DA59DA">
        <w:rPr>
          <w:lang w:val="vi-VN"/>
        </w:rPr>
        <w:t>- Phát triển hệ thống quỹ tín dụng nhân dân theo đúng mục tiêu, tôn chỉ của loại hình tổ chức tín dụng là hợp tác xã theo quy định của pháp luật; có cơ cấu tổ chức, đủ năng lực tài chính, năng lực quản trị, điều hành, kiểm soát, bảo đảm hoạt động an toàn, hiệu quả, ổn định và bền vững.</w:t>
      </w:r>
      <w:r>
        <w:rPr>
          <w:lang w:val="vi-VN"/>
        </w:rPr>
        <w:t xml:space="preserve"> </w:t>
      </w:r>
      <w:r w:rsidRPr="00DA59DA">
        <w:rPr>
          <w:lang w:val="vi-VN"/>
        </w:rPr>
        <w:t xml:space="preserve">Nâng cao khả năng tiếp cận tài chính của thành viên quỹ tín dụng nhân dân, góp phần thực hiện chủ trương của Đảng, pháp luật của Nhà nước về phát triển nông nghiệp - nông thôn, </w:t>
      </w:r>
      <w:r>
        <w:rPr>
          <w:lang w:val="vi-VN"/>
        </w:rPr>
        <w:t xml:space="preserve">góp phần </w:t>
      </w:r>
      <w:r w:rsidRPr="00DA59DA">
        <w:rPr>
          <w:lang w:val="vi-VN"/>
        </w:rPr>
        <w:t xml:space="preserve">xóa bỏ tình trạng cho vay nặng lãi, </w:t>
      </w:r>
      <w:r>
        <w:rPr>
          <w:lang w:val="vi-VN"/>
        </w:rPr>
        <w:t>b</w:t>
      </w:r>
      <w:r w:rsidRPr="00DA59DA">
        <w:rPr>
          <w:lang w:val="vi-VN"/>
        </w:rPr>
        <w:t>ảo</w:t>
      </w:r>
      <w:r>
        <w:rPr>
          <w:lang w:val="vi-VN"/>
        </w:rPr>
        <w:t xml:space="preserve"> đảm</w:t>
      </w:r>
      <w:r w:rsidRPr="00DA59DA">
        <w:rPr>
          <w:lang w:val="vi-VN"/>
        </w:rPr>
        <w:t xml:space="preserve"> an sinh xã hội và giảm nghèo bền vững</w:t>
      </w:r>
      <w:r w:rsidR="004914EF">
        <w:rPr>
          <w:lang w:val="vi-VN"/>
        </w:rPr>
        <w:t>.</w:t>
      </w:r>
    </w:p>
    <w:p w14:paraId="4F2E5116" w14:textId="77777777" w:rsidR="00DA59DA" w:rsidRDefault="00DA59DA" w:rsidP="00101DFF">
      <w:pPr>
        <w:pStyle w:val="NoSpacing"/>
        <w:spacing w:after="100"/>
        <w:rPr>
          <w:lang w:val="vi-VN"/>
        </w:rPr>
      </w:pPr>
      <w:r>
        <w:rPr>
          <w:lang w:val="vi-VN"/>
        </w:rPr>
        <w:t xml:space="preserve">- </w:t>
      </w:r>
      <w:r w:rsidR="004914EF" w:rsidRPr="004914EF">
        <w:rPr>
          <w:lang w:val="vi-VN"/>
        </w:rPr>
        <w:t>Phát triển các hợp tác xã dịch vụ vệ sinh môi trường, thu gom, phân loại, xử lý chất thải tại các khu dân cư mà thành viên là nhân dân sinh sống tại các khu vực đó. Xây dựng thí điểm nhân rộng cơ chế, chính sách để khuyến khích kinh tế tập thể, hợp tác xã tham gia vào thu gom, phân loại rác thải tại nguồn, xử lý chất thải theo nguyên tắc của cơ chế thị trường, đặc biệt ở khu vực nông thôn.</w:t>
      </w:r>
    </w:p>
    <w:p w14:paraId="3EE99022" w14:textId="77777777" w:rsidR="008958B9" w:rsidRPr="006976AB" w:rsidRDefault="008958B9" w:rsidP="00101DFF">
      <w:pPr>
        <w:spacing w:after="100" w:line="240" w:lineRule="auto"/>
        <w:ind w:firstLine="720"/>
        <w:jc w:val="both"/>
        <w:rPr>
          <w:szCs w:val="28"/>
          <w:lang w:val="vi-VN"/>
        </w:rPr>
      </w:pPr>
      <w:r w:rsidRPr="006976AB">
        <w:rPr>
          <w:szCs w:val="28"/>
          <w:lang w:val="vi-VN"/>
        </w:rPr>
        <w:t>- Tiếp tục củng cố và mở rộng quy mô, phạm vi hoạt động của hợp tác xã hiện có, chú trọng phát triển các mô hình hợp tác xã ứng dụng công nghệ xử lý, tái chế chất thải, công nghệ thân thiện với môi trường, khuyến khích phát triển các hợp tác xã dịch vụ vệ sinh môi trường tại khu vực dân cư mà thành viên là người dân sinh sống tại khu vực đó.</w:t>
      </w:r>
    </w:p>
    <w:p w14:paraId="214B4BB5" w14:textId="77777777" w:rsidR="00825FB9" w:rsidRPr="00AF0D53" w:rsidRDefault="00825FB9" w:rsidP="00FD3404">
      <w:pPr>
        <w:pStyle w:val="Heading2"/>
        <w:spacing w:after="80"/>
        <w:rPr>
          <w:lang w:val="de-DE"/>
        </w:rPr>
      </w:pPr>
      <w:bookmarkStart w:id="46" w:name="_Toc226622857"/>
      <w:r w:rsidRPr="00AF0D53">
        <w:rPr>
          <w:lang w:val="de-DE"/>
        </w:rPr>
        <w:t>II. NỘI DUNG CHỦ YẾU</w:t>
      </w:r>
      <w:bookmarkEnd w:id="46"/>
    </w:p>
    <w:p w14:paraId="60A4330C" w14:textId="77777777" w:rsidR="00825FB9" w:rsidRDefault="00825FB9" w:rsidP="00FD3404">
      <w:pPr>
        <w:pStyle w:val="Heading3"/>
        <w:spacing w:after="80"/>
        <w:rPr>
          <w:lang w:val="de-DE"/>
        </w:rPr>
      </w:pPr>
      <w:bookmarkStart w:id="47" w:name="_Toc226622858"/>
      <w:r w:rsidRPr="00AF0D53">
        <w:rPr>
          <w:lang w:val="de-DE"/>
        </w:rPr>
        <w:t>1. Tăng cường vai trò lãnh đạo của các cấp ủy đảng, chỉ đạo của chính quyền và sự tham gia của các tổ chức chính trị - xã hội trong thực hiện nhiệm vụ phát triển KTTT</w:t>
      </w:r>
      <w:bookmarkEnd w:id="47"/>
      <w:r w:rsidRPr="00AF0D53">
        <w:rPr>
          <w:lang w:val="de-DE"/>
        </w:rPr>
        <w:t xml:space="preserve"> </w:t>
      </w:r>
    </w:p>
    <w:p w14:paraId="16473A77" w14:textId="77777777" w:rsidR="00AF7796" w:rsidRDefault="00AF7796" w:rsidP="00FD3404">
      <w:pPr>
        <w:pStyle w:val="NoSpacing"/>
        <w:spacing w:after="80"/>
        <w:rPr>
          <w:lang w:val="vi-VN"/>
        </w:rPr>
      </w:pPr>
      <w:r>
        <w:rPr>
          <w:lang w:val="vi-VN"/>
        </w:rPr>
        <w:t xml:space="preserve">- </w:t>
      </w:r>
      <w:r w:rsidRPr="00AF7796">
        <w:rPr>
          <w:lang w:val="de-DE"/>
        </w:rPr>
        <w:t xml:space="preserve">Tập trung quán triệt đầy đủ chủ trương của Trung ương, của tỉnh về phát triển KTTT đến từng chi bộ, chính quyền cơ sở, bảo đảm thống nhất nhận thức “HTX là công cụ tổ chức lại sản xuất, không chỉ là mô hình hỗ trợ”. </w:t>
      </w:r>
    </w:p>
    <w:p w14:paraId="37015D1E" w14:textId="017A844E" w:rsidR="00975B8E" w:rsidRPr="00975B8E" w:rsidRDefault="00975B8E" w:rsidP="00FD3404">
      <w:pPr>
        <w:pStyle w:val="NoSpacing"/>
        <w:spacing w:after="80"/>
        <w:rPr>
          <w:lang w:val="vi-VN"/>
        </w:rPr>
      </w:pPr>
      <w:r>
        <w:rPr>
          <w:lang w:val="vi-VN"/>
        </w:rPr>
        <w:lastRenderedPageBreak/>
        <w:t>- Chỉ đạo tập trung nguồn lực, triển khai thực hiện có hiệu quả các cơ chế, chính sách hỗ trợ phát triển kinh tế tập thể, hợp tác xã được Trung ương và địa phương ban hành.</w:t>
      </w:r>
    </w:p>
    <w:p w14:paraId="459A984F" w14:textId="77777777" w:rsidR="00AF7796" w:rsidRDefault="00AF7796" w:rsidP="00FD3404">
      <w:pPr>
        <w:pStyle w:val="NoSpacing"/>
        <w:spacing w:after="80"/>
        <w:rPr>
          <w:lang w:val="vi-VN"/>
        </w:rPr>
      </w:pPr>
      <w:r>
        <w:rPr>
          <w:lang w:val="vi-VN"/>
        </w:rPr>
        <w:t xml:space="preserve">- </w:t>
      </w:r>
      <w:r w:rsidRPr="00AF7796">
        <w:rPr>
          <w:lang w:val="de-DE"/>
        </w:rPr>
        <w:t xml:space="preserve">Gắn chỉ tiêu phát triển số lượng, chất lượng HTX vào kế hoạch phát triển kinh tế </w:t>
      </w:r>
      <w:r w:rsidR="000D6777">
        <w:rPr>
          <w:lang w:val="de-DE"/>
        </w:rPr>
        <w:t>-</w:t>
      </w:r>
      <w:r w:rsidRPr="00AF7796">
        <w:rPr>
          <w:lang w:val="de-DE"/>
        </w:rPr>
        <w:t xml:space="preserve"> xã hội hằng năm của từng xã,</w:t>
      </w:r>
      <w:r>
        <w:rPr>
          <w:lang w:val="vi-VN"/>
        </w:rPr>
        <w:t xml:space="preserve"> phường,</w:t>
      </w:r>
      <w:r w:rsidRPr="00AF7796">
        <w:rPr>
          <w:lang w:val="de-DE"/>
        </w:rPr>
        <w:t xml:space="preserve"> coi đây là một tiêu chí đánh giá mức độ hoàn thành nhiệm vụ của người đứng đầu. </w:t>
      </w:r>
    </w:p>
    <w:p w14:paraId="56D1E790" w14:textId="77777777" w:rsidR="00AF7796" w:rsidRDefault="00AF7796" w:rsidP="00FD3404">
      <w:pPr>
        <w:pStyle w:val="NoSpacing"/>
        <w:spacing w:after="80"/>
        <w:rPr>
          <w:lang w:val="de-DE"/>
        </w:rPr>
      </w:pPr>
      <w:r>
        <w:rPr>
          <w:lang w:val="vi-VN"/>
        </w:rPr>
        <w:t xml:space="preserve">- </w:t>
      </w:r>
      <w:r w:rsidRPr="00AF7796">
        <w:rPr>
          <w:lang w:val="de-DE"/>
        </w:rPr>
        <w:t xml:space="preserve">Phát huy vai trò của Mặt trận Tổ quốc và các đoàn thể </w:t>
      </w:r>
      <w:r w:rsidRPr="00AF7796">
        <w:rPr>
          <w:i/>
          <w:lang w:val="de-DE"/>
        </w:rPr>
        <w:t xml:space="preserve">(Hội Nông dân, Hội Phụ nữ, Đoàn Thanh niên, Liên minh HTX…) </w:t>
      </w:r>
      <w:r w:rsidRPr="00AF7796">
        <w:rPr>
          <w:lang w:val="de-DE"/>
        </w:rPr>
        <w:t xml:space="preserve">trong tuyên truyền, vận động hội viên tham gia HTX, giám sát việc tổ chức thực hiện chính sách, đồng thời tham gia tư vấn, hỗ trợ thành lập mới, củng cố HTX yếu kém. </w:t>
      </w:r>
    </w:p>
    <w:p w14:paraId="4DAD697C" w14:textId="77777777" w:rsidR="00AF7796" w:rsidRPr="00AF7796" w:rsidRDefault="00AF7796" w:rsidP="00FD3404">
      <w:pPr>
        <w:pStyle w:val="NoSpacing"/>
        <w:spacing w:after="80"/>
        <w:rPr>
          <w:lang w:val="de-DE"/>
        </w:rPr>
      </w:pPr>
      <w:r>
        <w:rPr>
          <w:lang w:val="vi-VN"/>
        </w:rPr>
        <w:t xml:space="preserve">- </w:t>
      </w:r>
      <w:r w:rsidRPr="00AF7796">
        <w:rPr>
          <w:lang w:val="de-DE"/>
        </w:rPr>
        <w:t>Tăng cường cơ chế phối hợp liên ngành trong giải quyết vướng mắc về đất đai, tín dụng, thủ tục hành chính, chuyển đổi số, đảm bảo HTX có đầu mối hỗ trợ rõ ràng, giảm tình trạng “đẩy việc, né việc” giữa các cơ quan.</w:t>
      </w:r>
    </w:p>
    <w:p w14:paraId="10B4A2A6" w14:textId="0AA4A2F9" w:rsidR="00825FB9" w:rsidRDefault="00825FB9" w:rsidP="00FD3404">
      <w:pPr>
        <w:pStyle w:val="Heading3"/>
        <w:spacing w:after="80"/>
        <w:rPr>
          <w:lang w:val="de-DE"/>
        </w:rPr>
      </w:pPr>
      <w:bookmarkStart w:id="48" w:name="_Toc226622859"/>
      <w:r w:rsidRPr="00AF0D53">
        <w:rPr>
          <w:lang w:val="de-DE"/>
        </w:rPr>
        <w:t xml:space="preserve">2. Phát triển toàn diện các mô hình HTX/LH HTX </w:t>
      </w:r>
      <w:r w:rsidR="00F20E97">
        <w:rPr>
          <w:lang w:val="de-DE"/>
        </w:rPr>
        <w:t xml:space="preserve">điểm, </w:t>
      </w:r>
      <w:r w:rsidR="001A34E4">
        <w:rPr>
          <w:lang w:val="de-DE"/>
        </w:rPr>
        <w:t>hoạt động hiệu quả</w:t>
      </w:r>
      <w:bookmarkEnd w:id="48"/>
    </w:p>
    <w:p w14:paraId="7CD083A8" w14:textId="4A61746D" w:rsidR="007B1938" w:rsidRDefault="00211DF6" w:rsidP="00FD3404">
      <w:pPr>
        <w:pStyle w:val="NoSpacing"/>
        <w:spacing w:after="80"/>
        <w:rPr>
          <w:i/>
          <w:lang w:val="vi-VN"/>
        </w:rPr>
      </w:pPr>
      <w:r>
        <w:rPr>
          <w:lang w:val="vi-VN"/>
        </w:rPr>
        <w:t>- T</w:t>
      </w:r>
      <w:r w:rsidR="007B1938">
        <w:rPr>
          <w:lang w:val="vi-VN"/>
        </w:rPr>
        <w:t>ổ chức l</w:t>
      </w:r>
      <w:r w:rsidRPr="00211DF6">
        <w:rPr>
          <w:lang w:val="de-DE"/>
        </w:rPr>
        <w:t xml:space="preserve">ựa chọn các HTX/LHHTX đủ điều kiện về quy mô, năng lực quản trị, vùng nguyên liệu, thị trường để xây dựng mô hình điểm theo từng lĩnh vực (nông nghiệp, lâm nghiệp, thủy sản, </w:t>
      </w:r>
      <w:r w:rsidR="00F14332">
        <w:rPr>
          <w:lang w:val="vi-VN"/>
        </w:rPr>
        <w:t>tiểu thủ công nghiệp</w:t>
      </w:r>
      <w:r w:rsidRPr="00211DF6">
        <w:rPr>
          <w:lang w:val="de-DE"/>
        </w:rPr>
        <w:t xml:space="preserve">, dịch vụ </w:t>
      </w:r>
      <w:r w:rsidR="000D6777">
        <w:rPr>
          <w:lang w:val="de-DE"/>
        </w:rPr>
        <w:t>-</w:t>
      </w:r>
      <w:r w:rsidRPr="00211DF6">
        <w:rPr>
          <w:lang w:val="de-DE"/>
        </w:rPr>
        <w:t xml:space="preserve"> du lịch cộng đồng), bảo đảm tính đại diện cho từng tiểu vùng, từng ngành hàng chủ lự</w:t>
      </w:r>
      <w:r w:rsidR="007B1938">
        <w:rPr>
          <w:lang w:val="de-DE"/>
        </w:rPr>
        <w:t xml:space="preserve">c </w:t>
      </w:r>
      <w:r w:rsidR="007B1938">
        <w:rPr>
          <w:i/>
          <w:lang w:val="vi-VN"/>
        </w:rPr>
        <w:t xml:space="preserve">(cần điều chỉnh, bổ sung tiêu chí theo Quyết định mới thay thế Quyết định số 167/QĐ-TTg ngày 03/02/2021 của Thủ tướng Chính phủ về việc phê duyệt Đề án </w:t>
      </w:r>
      <w:r w:rsidR="007B1938" w:rsidRPr="007B1938">
        <w:rPr>
          <w:i/>
          <w:lang w:val="vi-VN"/>
        </w:rPr>
        <w:t>lựa chọn, hoàn thiện, nhân rộng mô hình hợp tác xã kiểu mới hiệu quả tại các địa phương trên cả nước giai đoạn 2021 - 2025</w:t>
      </w:r>
      <w:r w:rsidR="007B1938">
        <w:rPr>
          <w:i/>
          <w:lang w:val="vi-VN"/>
        </w:rPr>
        <w:t>).</w:t>
      </w:r>
    </w:p>
    <w:p w14:paraId="6657BD90" w14:textId="39C33C0C" w:rsidR="007B1938" w:rsidRDefault="007B1938" w:rsidP="00FD3404">
      <w:pPr>
        <w:pStyle w:val="NoSpacing"/>
        <w:spacing w:after="80"/>
        <w:rPr>
          <w:lang w:val="de-DE"/>
        </w:rPr>
      </w:pPr>
      <w:r>
        <w:rPr>
          <w:lang w:val="vi-VN"/>
        </w:rPr>
        <w:t xml:space="preserve">- </w:t>
      </w:r>
      <w:r w:rsidR="00211DF6" w:rsidRPr="00211DF6">
        <w:rPr>
          <w:lang w:val="de-DE"/>
        </w:rPr>
        <w:t xml:space="preserve">Hình thành mạng lưới HTX vệ tinh gắn với HTX/LHHTX </w:t>
      </w:r>
      <w:r w:rsidR="003F0422">
        <w:rPr>
          <w:lang w:val="vi-VN"/>
        </w:rPr>
        <w:t>hoạt động hiệu quả</w:t>
      </w:r>
      <w:r w:rsidR="00211DF6" w:rsidRPr="00211DF6">
        <w:rPr>
          <w:lang w:val="de-DE"/>
        </w:rPr>
        <w:t xml:space="preserve"> để tổ chức lại sản xuất theo vùng nguyên liệu tập trung, thống nhất về giống, quy trình kỹ thuật, tiêu chuẩn chất lượng, thương hiệu. </w:t>
      </w:r>
    </w:p>
    <w:p w14:paraId="4F102F21" w14:textId="73CC4BF6" w:rsidR="00211DF6" w:rsidRPr="00211DF6" w:rsidRDefault="007B1938" w:rsidP="00FD3404">
      <w:pPr>
        <w:pStyle w:val="NoSpacing"/>
        <w:spacing w:after="80"/>
        <w:rPr>
          <w:lang w:val="de-DE"/>
        </w:rPr>
      </w:pPr>
      <w:r>
        <w:rPr>
          <w:lang w:val="vi-VN"/>
        </w:rPr>
        <w:t xml:space="preserve">- </w:t>
      </w:r>
      <w:r w:rsidR="00211DF6" w:rsidRPr="00211DF6">
        <w:rPr>
          <w:lang w:val="de-DE"/>
        </w:rPr>
        <w:t>Ưu tiên hỗ trợ</w:t>
      </w:r>
      <w:r w:rsidR="009F43D4">
        <w:rPr>
          <w:lang w:val="de-DE"/>
        </w:rPr>
        <w:t xml:space="preserve"> </w:t>
      </w:r>
      <w:r w:rsidR="00BE7780" w:rsidRPr="00211DF6">
        <w:rPr>
          <w:lang w:val="de-DE"/>
        </w:rPr>
        <w:t xml:space="preserve">mô hình </w:t>
      </w:r>
      <w:r w:rsidR="009F43D4">
        <w:rPr>
          <w:lang w:val="de-DE"/>
        </w:rPr>
        <w:t>HTX, LH HTX</w:t>
      </w:r>
      <w:r w:rsidR="00211DF6" w:rsidRPr="00211DF6">
        <w:rPr>
          <w:lang w:val="de-DE"/>
        </w:rPr>
        <w:t xml:space="preserve"> điểm</w:t>
      </w:r>
      <w:r w:rsidR="009F43D4">
        <w:rPr>
          <w:lang w:val="de-DE"/>
        </w:rPr>
        <w:t>, hoạt động hiểu quả</w:t>
      </w:r>
      <w:r w:rsidR="00211DF6" w:rsidRPr="00211DF6">
        <w:rPr>
          <w:lang w:val="de-DE"/>
        </w:rPr>
        <w:t xml:space="preserve"> tiếp cận hạ tầng, công nghệ, tín dụng, chuyển đổi số, xúc tiến thương mại, từ đó tạo “hạt nhân dẫn dắt” để lan tỏa ra khu vực KTTT toàn tỉnh. Thiết kế cơ chế theo dõi, đánh giá, tổng kết và nhân rộng mô hình, coi việc xây dựng </w:t>
      </w:r>
      <w:r w:rsidR="00BE7780">
        <w:rPr>
          <w:lang w:val="de-DE"/>
        </w:rPr>
        <w:t xml:space="preserve">mô hình </w:t>
      </w:r>
      <w:r w:rsidR="00211DF6" w:rsidRPr="00211DF6">
        <w:rPr>
          <w:lang w:val="de-DE"/>
        </w:rPr>
        <w:t>HTX/LHHTX điểm</w:t>
      </w:r>
      <w:r w:rsidR="00BE7780">
        <w:rPr>
          <w:lang w:val="de-DE"/>
        </w:rPr>
        <w:t>, hoạt động hiệu quả l</w:t>
      </w:r>
      <w:r w:rsidR="00211DF6" w:rsidRPr="00211DF6">
        <w:rPr>
          <w:lang w:val="de-DE"/>
        </w:rPr>
        <w:t>à trục trung tâm để tổ chức lại sản xuất, liên kết chuỗi giá trị.</w:t>
      </w:r>
    </w:p>
    <w:p w14:paraId="3AECDB75" w14:textId="77777777" w:rsidR="00825FB9" w:rsidRDefault="00825FB9" w:rsidP="00FD3404">
      <w:pPr>
        <w:pStyle w:val="Heading3"/>
        <w:spacing w:after="80"/>
        <w:rPr>
          <w:lang w:val="de-DE"/>
        </w:rPr>
      </w:pPr>
      <w:bookmarkStart w:id="49" w:name="_Toc226622860"/>
      <w:r w:rsidRPr="00AF0D53">
        <w:rPr>
          <w:lang w:val="de-DE"/>
        </w:rPr>
        <w:t>3. Nâng cao năng lực quản lý điều hành HTX, năng lực chuyển đổi số</w:t>
      </w:r>
      <w:bookmarkEnd w:id="49"/>
      <w:r w:rsidRPr="00AF0D53">
        <w:rPr>
          <w:lang w:val="de-DE"/>
        </w:rPr>
        <w:t xml:space="preserve"> </w:t>
      </w:r>
    </w:p>
    <w:p w14:paraId="2BABE282" w14:textId="77777777" w:rsidR="00311749" w:rsidRDefault="007B1938" w:rsidP="00FD3404">
      <w:pPr>
        <w:pStyle w:val="NoSpacing"/>
        <w:spacing w:after="80"/>
        <w:rPr>
          <w:lang w:val="de-DE"/>
        </w:rPr>
      </w:pPr>
      <w:r>
        <w:rPr>
          <w:lang w:val="vi-VN"/>
        </w:rPr>
        <w:t xml:space="preserve">- </w:t>
      </w:r>
      <w:r w:rsidRPr="007B1938">
        <w:rPr>
          <w:lang w:val="de-DE"/>
        </w:rPr>
        <w:t xml:space="preserve">Tập trung chuẩn hóa đội ngũ cán bộ quản lý HTX theo Luật </w:t>
      </w:r>
      <w:r>
        <w:rPr>
          <w:lang w:val="vi-VN"/>
        </w:rPr>
        <w:t>Hợp tác xã 2023</w:t>
      </w:r>
      <w:r w:rsidRPr="007B1938">
        <w:rPr>
          <w:lang w:val="de-DE"/>
        </w:rPr>
        <w:t xml:space="preserve">, nâng cao năng lực xây dựng điều lệ, phương án sản xuất </w:t>
      </w:r>
      <w:r w:rsidR="000D6777">
        <w:rPr>
          <w:lang w:val="de-DE"/>
        </w:rPr>
        <w:t>-</w:t>
      </w:r>
      <w:r w:rsidRPr="007B1938">
        <w:rPr>
          <w:lang w:val="de-DE"/>
        </w:rPr>
        <w:t xml:space="preserve"> kinh doanh, quản trị rủi ro, quản trị tài chính và quản trị thành viên; khắc phục tình trạng Chủ tịch HĐQT, Giám đốc HTX kiêm nhiệm, thiếu kỹ năng quản trị hiện đại. </w:t>
      </w:r>
    </w:p>
    <w:p w14:paraId="7C1D683E" w14:textId="77777777" w:rsidR="00311749" w:rsidRDefault="00311749" w:rsidP="00F14332">
      <w:pPr>
        <w:pStyle w:val="NoSpacing"/>
        <w:rPr>
          <w:lang w:val="de-DE"/>
        </w:rPr>
      </w:pPr>
      <w:r>
        <w:rPr>
          <w:lang w:val="vi-VN"/>
        </w:rPr>
        <w:t xml:space="preserve">- </w:t>
      </w:r>
      <w:r w:rsidR="007B1938" w:rsidRPr="007B1938">
        <w:rPr>
          <w:lang w:val="de-DE"/>
        </w:rPr>
        <w:t xml:space="preserve">Hỗ trợ HTX từng bước chuyển đổi từ quản lý thủ công sang quản lý trên nền tảng số: sổ sách kế toán, quản lý thành viên, hợp đồng, hóa đơn điện tử, theo dõi dòng tiền và chi phí. </w:t>
      </w:r>
    </w:p>
    <w:p w14:paraId="0F351C9F" w14:textId="77777777" w:rsidR="00311749" w:rsidRDefault="00311749" w:rsidP="00F14332">
      <w:pPr>
        <w:pStyle w:val="NoSpacing"/>
        <w:rPr>
          <w:lang w:val="de-DE"/>
        </w:rPr>
      </w:pPr>
      <w:r>
        <w:rPr>
          <w:lang w:val="vi-VN"/>
        </w:rPr>
        <w:lastRenderedPageBreak/>
        <w:t xml:space="preserve">- </w:t>
      </w:r>
      <w:r w:rsidR="007B1938" w:rsidRPr="007B1938">
        <w:rPr>
          <w:lang w:val="de-DE"/>
        </w:rPr>
        <w:t xml:space="preserve">Đẩy mạnh ứng dụng công nghệ số trong sản xuất </w:t>
      </w:r>
      <w:r w:rsidR="000D6777">
        <w:rPr>
          <w:lang w:val="de-DE"/>
        </w:rPr>
        <w:t>-</w:t>
      </w:r>
      <w:r w:rsidR="007B1938" w:rsidRPr="007B1938">
        <w:rPr>
          <w:lang w:val="de-DE"/>
        </w:rPr>
        <w:t xml:space="preserve"> kinh doanh: nền tảng truy xuất nguồn gốc, nhật ký điện tử đồng ruộng, hệ thống giám sát môi trường nuôi trồng, hệ thống đặt hàng </w:t>
      </w:r>
      <w:r w:rsidR="000D6777">
        <w:rPr>
          <w:lang w:val="de-DE"/>
        </w:rPr>
        <w:t>-</w:t>
      </w:r>
      <w:r w:rsidR="007B1938" w:rsidRPr="007B1938">
        <w:rPr>
          <w:lang w:val="de-DE"/>
        </w:rPr>
        <w:t xml:space="preserve"> giao nhận trực tuyến. </w:t>
      </w:r>
    </w:p>
    <w:p w14:paraId="0397AA40" w14:textId="77777777" w:rsidR="007B1938" w:rsidRPr="007B1938" w:rsidRDefault="00311749" w:rsidP="00F14332">
      <w:pPr>
        <w:pStyle w:val="NoSpacing"/>
        <w:rPr>
          <w:lang w:val="de-DE"/>
        </w:rPr>
      </w:pPr>
      <w:r>
        <w:rPr>
          <w:lang w:val="vi-VN"/>
        </w:rPr>
        <w:t xml:space="preserve">- </w:t>
      </w:r>
      <w:r w:rsidR="007B1938" w:rsidRPr="007B1938">
        <w:rPr>
          <w:lang w:val="de-DE"/>
        </w:rPr>
        <w:t>Xây dựng và vận hành cơ sở dữ liệu HTX toàn tỉnh tích hợp từ 03 tỉnh cũ, kết nối với hệ thống thông tin quốc gia về HTX, làm cơ sở để hoạch định chính sách, theo dõi hiệu quả, kịp thời cảnh báo những HTX hoạt động yếu kém.</w:t>
      </w:r>
    </w:p>
    <w:p w14:paraId="6C6B0C59" w14:textId="77777777" w:rsidR="00825FB9" w:rsidRDefault="00825FB9" w:rsidP="0038401D">
      <w:pPr>
        <w:pStyle w:val="Heading3"/>
        <w:rPr>
          <w:lang w:val="vi-VN"/>
        </w:rPr>
      </w:pPr>
      <w:bookmarkStart w:id="50" w:name="_Toc226622861"/>
      <w:r w:rsidRPr="00AF0D53">
        <w:rPr>
          <w:lang w:val="de-DE"/>
        </w:rPr>
        <w:t>4. Đào tạo, bồi dưỡng nguồn nhân lực khu vực KTTT</w:t>
      </w:r>
      <w:bookmarkEnd w:id="50"/>
    </w:p>
    <w:p w14:paraId="61C5ADE3" w14:textId="77777777" w:rsidR="00311749" w:rsidRDefault="00311749" w:rsidP="00F14332">
      <w:pPr>
        <w:pStyle w:val="NoSpacing"/>
        <w:rPr>
          <w:lang w:val="vi-VN"/>
        </w:rPr>
      </w:pPr>
      <w:r>
        <w:rPr>
          <w:lang w:val="vi-VN"/>
        </w:rPr>
        <w:t xml:space="preserve">- </w:t>
      </w:r>
      <w:r w:rsidRPr="00311749">
        <w:rPr>
          <w:lang w:val="vi-VN"/>
        </w:rPr>
        <w:t>Xây dựng chương trình đào tạo theo nhu cầu thực tiễn, phân loại theo nhóm đối tượng (cán bộ quản lý nhà nước, cán bộ quản lý HTX, kế toán, tổ trưởng sản xuất, xã viên nòng cốt), tránh tình trạng đào tạo dàn trải, hình thứ</w:t>
      </w:r>
      <w:r w:rsidR="00556532">
        <w:rPr>
          <w:lang w:val="vi-VN"/>
        </w:rPr>
        <w:t>c;</w:t>
      </w:r>
      <w:r w:rsidR="008C5712">
        <w:rPr>
          <w:lang w:val="vi-VN"/>
        </w:rPr>
        <w:t xml:space="preserve"> bảo đảm </w:t>
      </w:r>
      <w:r w:rsidR="00556532">
        <w:rPr>
          <w:lang w:val="vi-VN"/>
        </w:rPr>
        <w:t>K</w:t>
      </w:r>
      <w:r w:rsidR="008C5712">
        <w:rPr>
          <w:lang w:val="vi-VN"/>
        </w:rPr>
        <w:t>hung kiến thức bồi dưỡng cho khu vực kinh tế tập thể được Thủ tướng Chính phủ phê duyệt.</w:t>
      </w:r>
    </w:p>
    <w:p w14:paraId="77ACCB88" w14:textId="77777777" w:rsidR="00311749" w:rsidRDefault="00311749" w:rsidP="003F0422">
      <w:pPr>
        <w:pStyle w:val="NoSpacing"/>
        <w:spacing w:after="100"/>
        <w:rPr>
          <w:lang w:val="vi-VN"/>
        </w:rPr>
      </w:pPr>
      <w:r>
        <w:rPr>
          <w:lang w:val="vi-VN"/>
        </w:rPr>
        <w:t>-</w:t>
      </w:r>
      <w:r w:rsidRPr="00311749">
        <w:rPr>
          <w:lang w:val="vi-VN"/>
        </w:rPr>
        <w:t xml:space="preserve"> Tổ chức các khóa đào tạo chuyên sâu về quản trị HTX kiểu mới, quản lý chuỗi giá trị, marketing, thương mại điện tử, xây dựng thương hiệu, ứng dụng công nghệ và chuyển đổi số, gắn với từng ngành hàng, từng vùng sản xuất. Kết hợp linh hoạt giữa tập huấn tại chỗ, đào tạo trực tuyến và tham quan học tập mô hình HTX điển hình trong và ngoài tỉnh; coi đây là kênh quan trọng để thay đổi tư duy, cập nhật xu hướng mới.</w:t>
      </w:r>
    </w:p>
    <w:p w14:paraId="3B091A17" w14:textId="77777777" w:rsidR="00311749" w:rsidRPr="00311749" w:rsidRDefault="00311749" w:rsidP="003F0422">
      <w:pPr>
        <w:pStyle w:val="NoSpacing"/>
        <w:spacing w:after="100"/>
        <w:rPr>
          <w:lang w:val="vi-VN"/>
        </w:rPr>
      </w:pPr>
      <w:r>
        <w:rPr>
          <w:lang w:val="vi-VN"/>
        </w:rPr>
        <w:t>-</w:t>
      </w:r>
      <w:r w:rsidRPr="00311749">
        <w:rPr>
          <w:lang w:val="vi-VN"/>
        </w:rPr>
        <w:t xml:space="preserve"> Hình thành mạng lưới chuyên gia, tư vấn hỗ trợ HTX (</w:t>
      </w:r>
      <w:r>
        <w:rPr>
          <w:lang w:val="vi-VN"/>
        </w:rPr>
        <w:t>thông qua hoạt động đào tạo, tư vấn tại các cơ sở giáo dục chuyên nghiệp,</w:t>
      </w:r>
      <w:r w:rsidRPr="00311749">
        <w:rPr>
          <w:lang w:val="vi-VN"/>
        </w:rPr>
        <w:t xml:space="preserve"> doanh nghiệp, Liên minh HTX</w:t>
      </w:r>
      <w:r>
        <w:rPr>
          <w:lang w:val="vi-VN"/>
        </w:rPr>
        <w:t>,</w:t>
      </w:r>
      <w:r w:rsidRPr="00311749">
        <w:rPr>
          <w:lang w:val="vi-VN"/>
        </w:rPr>
        <w:t xml:space="preserve">…), tham gia đồng hành với HTX trong suốt quá trình xây dựng, triển khai phương án sản xuất </w:t>
      </w:r>
      <w:r w:rsidR="000D6777">
        <w:rPr>
          <w:lang w:val="vi-VN"/>
        </w:rPr>
        <w:t>-</w:t>
      </w:r>
      <w:r w:rsidRPr="00311749">
        <w:rPr>
          <w:lang w:val="vi-VN"/>
        </w:rPr>
        <w:t xml:space="preserve"> kinh doanh, không chỉ dừng lại ở các lớp ngắn ngày.</w:t>
      </w:r>
    </w:p>
    <w:p w14:paraId="673ABD98" w14:textId="77777777" w:rsidR="00825FB9" w:rsidRDefault="00825FB9" w:rsidP="0038401D">
      <w:pPr>
        <w:pStyle w:val="Heading3"/>
        <w:rPr>
          <w:lang w:val="de-DE"/>
        </w:rPr>
      </w:pPr>
      <w:bookmarkStart w:id="51" w:name="_Toc226622862"/>
      <w:r w:rsidRPr="00AF0D53">
        <w:rPr>
          <w:lang w:val="de-DE"/>
        </w:rPr>
        <w:t>5. Phát triển thị trường, xúc tiến thương mại, xây dựng thương hiệu sản phẩm HTX</w:t>
      </w:r>
      <w:bookmarkEnd w:id="51"/>
    </w:p>
    <w:p w14:paraId="538856DF" w14:textId="77777777" w:rsidR="005B1690" w:rsidRDefault="005B1690" w:rsidP="003F0422">
      <w:pPr>
        <w:pStyle w:val="NoSpacing"/>
        <w:spacing w:after="100"/>
        <w:rPr>
          <w:lang w:val="de-DE"/>
        </w:rPr>
      </w:pPr>
      <w:r>
        <w:rPr>
          <w:lang w:val="vi-VN"/>
        </w:rPr>
        <w:t xml:space="preserve">- </w:t>
      </w:r>
      <w:r w:rsidRPr="005B1690">
        <w:rPr>
          <w:lang w:val="de-DE"/>
        </w:rPr>
        <w:t xml:space="preserve">Hỗ trợ HTX nghiên cứu, phân tích thị trường, lựa chọn phân khúc khách hàng phù hợp, đa dạng hóa kênh tiêu thụ (truyền thống </w:t>
      </w:r>
      <w:r w:rsidR="000D6777">
        <w:rPr>
          <w:lang w:val="de-DE"/>
        </w:rPr>
        <w:t>-</w:t>
      </w:r>
      <w:r w:rsidRPr="005B1690">
        <w:rPr>
          <w:lang w:val="de-DE"/>
        </w:rPr>
        <w:t xml:space="preserve"> hiện đại </w:t>
      </w:r>
      <w:r w:rsidR="000D6777">
        <w:rPr>
          <w:lang w:val="de-DE"/>
        </w:rPr>
        <w:t>-</w:t>
      </w:r>
      <w:r w:rsidRPr="005B1690">
        <w:rPr>
          <w:lang w:val="de-DE"/>
        </w:rPr>
        <w:t xml:space="preserve"> thương mại điện tử); tránh lệ thuộc vào một vài thương lái trung gian với rủi ro cao. </w:t>
      </w:r>
    </w:p>
    <w:p w14:paraId="30797D02" w14:textId="77777777" w:rsidR="005B1690" w:rsidRDefault="005B1690" w:rsidP="003F0422">
      <w:pPr>
        <w:pStyle w:val="NoSpacing"/>
        <w:spacing w:after="100"/>
        <w:rPr>
          <w:lang w:val="de-DE"/>
        </w:rPr>
      </w:pPr>
      <w:r>
        <w:rPr>
          <w:lang w:val="vi-VN"/>
        </w:rPr>
        <w:t xml:space="preserve">- </w:t>
      </w:r>
      <w:r w:rsidRPr="005B1690">
        <w:rPr>
          <w:lang w:val="de-DE"/>
        </w:rPr>
        <w:t xml:space="preserve">Tập trung hỗ trợ xây dựng, bảo hộ và phát triển thương hiệu cho sản phẩm HTX: đăng ký nhãn hiệu, chỉ dẫn địa lý, bao bì, câu chuyện sản phẩm, truy xuất nguồn gốc, gắn với chương trình OCOP và sản phẩm chủ lực của tỉnh. </w:t>
      </w:r>
    </w:p>
    <w:p w14:paraId="3FBD80F4" w14:textId="77777777" w:rsidR="005B1690" w:rsidRDefault="005B1690" w:rsidP="003F0422">
      <w:pPr>
        <w:pStyle w:val="NoSpacing"/>
        <w:spacing w:after="100"/>
        <w:rPr>
          <w:lang w:val="de-DE"/>
        </w:rPr>
      </w:pPr>
      <w:r>
        <w:rPr>
          <w:lang w:val="vi-VN"/>
        </w:rPr>
        <w:t xml:space="preserve">- </w:t>
      </w:r>
      <w:r w:rsidRPr="005B1690">
        <w:rPr>
          <w:lang w:val="de-DE"/>
        </w:rPr>
        <w:t xml:space="preserve">Tổ chức các hoạt động xúc tiến thương mại, hội chợ, kết nối cung cầu, tuần lễ nông sản, kết nối với hệ thống siêu thị, chuỗi bán lẻ, các sàn thương mại điện tử trong và ngoài nước, ưu tiên sản phẩm đặc thù, có tiềm năng xuất khẩu. </w:t>
      </w:r>
    </w:p>
    <w:p w14:paraId="6408F890" w14:textId="77777777" w:rsidR="005B1690" w:rsidRPr="005B1690" w:rsidRDefault="005B1690" w:rsidP="007A4AF1">
      <w:pPr>
        <w:pStyle w:val="NoSpacing"/>
        <w:rPr>
          <w:lang w:val="de-DE"/>
        </w:rPr>
      </w:pPr>
      <w:r>
        <w:rPr>
          <w:lang w:val="vi-VN"/>
        </w:rPr>
        <w:t xml:space="preserve">- </w:t>
      </w:r>
      <w:r w:rsidRPr="005B1690">
        <w:rPr>
          <w:lang w:val="de-DE"/>
        </w:rPr>
        <w:t>Hình thành và duy trì các mối liên kết bền vững giữa HTX với doanh nghiệp chế biến, phân phối, xuất khẩu, từ đó chuyển dần HTX từ “bị động bán cái mình có” sang “chủ động sản xuất cái thị trường cần”.</w:t>
      </w:r>
    </w:p>
    <w:p w14:paraId="4734AA0B" w14:textId="77777777" w:rsidR="00825FB9" w:rsidRDefault="00825FB9" w:rsidP="008B2428">
      <w:pPr>
        <w:pStyle w:val="Heading3"/>
        <w:spacing w:line="247" w:lineRule="auto"/>
        <w:rPr>
          <w:lang w:val="de-DE"/>
        </w:rPr>
      </w:pPr>
      <w:bookmarkStart w:id="52" w:name="_Toc226622863"/>
      <w:r w:rsidRPr="00AF0D53">
        <w:rPr>
          <w:lang w:val="de-DE"/>
        </w:rPr>
        <w:t>6. Hỗ trợ xây dựng, thuê trụ sở, máy móc, thiết bị, công nghệ chế biến, bảo quản nông sản</w:t>
      </w:r>
      <w:bookmarkEnd w:id="52"/>
    </w:p>
    <w:p w14:paraId="4A6C39E4" w14:textId="77777777" w:rsidR="00452A14" w:rsidRDefault="005B1690" w:rsidP="008B2428">
      <w:pPr>
        <w:pStyle w:val="NoSpacing"/>
        <w:spacing w:line="247" w:lineRule="auto"/>
        <w:rPr>
          <w:lang w:val="de-DE"/>
        </w:rPr>
      </w:pPr>
      <w:r>
        <w:rPr>
          <w:lang w:val="vi-VN"/>
        </w:rPr>
        <w:lastRenderedPageBreak/>
        <w:t xml:space="preserve">- </w:t>
      </w:r>
      <w:r w:rsidRPr="005B1690">
        <w:rPr>
          <w:lang w:val="de-DE"/>
        </w:rPr>
        <w:t>Bố trí nguồn lực hỗ trợ HTX có địa điểm làm việc, nhà xưởng, kho bãi, cơ sở vật chất tối thiểu, đặc biệt là các HTX ở vùng nông thôn, miền núi, vùng sâu, vùng xa; khắc phục tình trạ</w:t>
      </w:r>
      <w:r w:rsidR="000D6777">
        <w:rPr>
          <w:lang w:val="de-DE"/>
        </w:rPr>
        <w:t>ng HTX “</w:t>
      </w:r>
      <w:r w:rsidRPr="005B1690">
        <w:rPr>
          <w:lang w:val="de-DE"/>
        </w:rPr>
        <w:t xml:space="preserve">mượn” trụ sở, hoạt động thiếu ổn định. </w:t>
      </w:r>
    </w:p>
    <w:p w14:paraId="34F5CE20" w14:textId="14ECDC47" w:rsidR="00452A14" w:rsidRDefault="00452A14" w:rsidP="008B2428">
      <w:pPr>
        <w:pStyle w:val="NoSpacing"/>
        <w:spacing w:line="247" w:lineRule="auto"/>
        <w:rPr>
          <w:lang w:val="de-DE"/>
        </w:rPr>
      </w:pPr>
      <w:r>
        <w:rPr>
          <w:lang w:val="vi-VN"/>
        </w:rPr>
        <w:t xml:space="preserve">- </w:t>
      </w:r>
      <w:r w:rsidR="005B1690" w:rsidRPr="005B1690">
        <w:rPr>
          <w:lang w:val="de-DE"/>
        </w:rPr>
        <w:t>Hỗ trợ một phần kinh phí đầu tư máy móc, thiết bị, dây chuyền chế biến, bảo quản, đóng gói, kho lạnh, phương tiện vận chuyển chuyên dụng, ưu tiên các HTX gắn với vùng nguyên liệu tập trung và mô hình điểm</w:t>
      </w:r>
      <w:r w:rsidR="00D061D7">
        <w:rPr>
          <w:lang w:val="de-DE"/>
        </w:rPr>
        <w:t>, hoạt động hiệu quả.</w:t>
      </w:r>
      <w:r w:rsidR="005B1690" w:rsidRPr="005B1690">
        <w:rPr>
          <w:lang w:val="de-DE"/>
        </w:rPr>
        <w:t xml:space="preserve"> </w:t>
      </w:r>
    </w:p>
    <w:p w14:paraId="54F1637C" w14:textId="77777777" w:rsidR="00452A14" w:rsidRDefault="00452A14" w:rsidP="008B2428">
      <w:pPr>
        <w:pStyle w:val="NoSpacing"/>
        <w:spacing w:line="247" w:lineRule="auto"/>
        <w:rPr>
          <w:lang w:val="de-DE"/>
        </w:rPr>
      </w:pPr>
      <w:r>
        <w:rPr>
          <w:lang w:val="vi-VN"/>
        </w:rPr>
        <w:t xml:space="preserve">- </w:t>
      </w:r>
      <w:r w:rsidR="005B1690" w:rsidRPr="005B1690">
        <w:rPr>
          <w:lang w:val="de-DE"/>
        </w:rPr>
        <w:t>Khuyến khích HTX ứng dụng công nghệ sau thu hoạch, bảo quản để kéo dài thời gian bảo quản nông sản, giảm hao hụt, nâng cao giá trị gia tăng, từng bước hình thành các trung tâm sơ chế</w:t>
      </w:r>
      <w:r w:rsidR="000D6777">
        <w:rPr>
          <w:lang w:val="vi-VN"/>
        </w:rPr>
        <w:t>,</w:t>
      </w:r>
      <w:r w:rsidR="005B1690" w:rsidRPr="005B1690">
        <w:rPr>
          <w:lang w:val="de-DE"/>
        </w:rPr>
        <w:t xml:space="preserve"> chế biến</w:t>
      </w:r>
      <w:r w:rsidR="000D6777">
        <w:rPr>
          <w:lang w:val="vi-VN"/>
        </w:rPr>
        <w:t>,</w:t>
      </w:r>
      <w:r w:rsidR="005B1690" w:rsidRPr="005B1690">
        <w:rPr>
          <w:lang w:val="de-DE"/>
        </w:rPr>
        <w:t xml:space="preserve"> logistics phục vụ chuỗi giá trị. </w:t>
      </w:r>
    </w:p>
    <w:p w14:paraId="4B827F49" w14:textId="77777777" w:rsidR="005B1690" w:rsidRPr="005B1690" w:rsidRDefault="00452A14" w:rsidP="008B2428">
      <w:pPr>
        <w:pStyle w:val="NoSpacing"/>
        <w:spacing w:line="247" w:lineRule="auto"/>
        <w:rPr>
          <w:lang w:val="de-DE"/>
        </w:rPr>
      </w:pPr>
      <w:r>
        <w:rPr>
          <w:lang w:val="vi-VN"/>
        </w:rPr>
        <w:t xml:space="preserve">- </w:t>
      </w:r>
      <w:r w:rsidR="005B1690" w:rsidRPr="005B1690">
        <w:rPr>
          <w:lang w:val="de-DE"/>
        </w:rPr>
        <w:t>Lồng ghép, tận dụng các chương trình, dự án về nông nghiệp ứng dụng công nghệ cao, kinh tế xanh, kinh tế tuần hoàn để hỗ trợ HTX đổi mới công nghệ, nâng cao hiệu quả sử dụng tài nguyên và bảo vệ môi trường.</w:t>
      </w:r>
    </w:p>
    <w:p w14:paraId="6859FB4B" w14:textId="77777777" w:rsidR="00825FB9" w:rsidRDefault="00825FB9" w:rsidP="008B2428">
      <w:pPr>
        <w:pStyle w:val="Heading3"/>
        <w:spacing w:line="247" w:lineRule="auto"/>
        <w:rPr>
          <w:lang w:val="de-DE"/>
        </w:rPr>
      </w:pPr>
      <w:bookmarkStart w:id="53" w:name="_Toc226622864"/>
      <w:r w:rsidRPr="00AF0D53">
        <w:rPr>
          <w:lang w:val="de-DE"/>
        </w:rPr>
        <w:t>7. Đẩy mạnh tuyên truyền, tổng kết, nhân rộng điển hình tiên tiến</w:t>
      </w:r>
      <w:bookmarkEnd w:id="53"/>
      <w:r w:rsidRPr="00AF0D53">
        <w:rPr>
          <w:lang w:val="de-DE"/>
        </w:rPr>
        <w:t xml:space="preserve"> </w:t>
      </w:r>
    </w:p>
    <w:p w14:paraId="5F0A5C0A" w14:textId="77777777" w:rsidR="00452A14" w:rsidRDefault="00452A14" w:rsidP="008B2428">
      <w:pPr>
        <w:pStyle w:val="NoSpacing"/>
        <w:spacing w:line="247" w:lineRule="auto"/>
        <w:rPr>
          <w:lang w:val="de-DE"/>
        </w:rPr>
      </w:pPr>
      <w:r>
        <w:rPr>
          <w:lang w:val="vi-VN"/>
        </w:rPr>
        <w:t xml:space="preserve">- </w:t>
      </w:r>
      <w:r w:rsidRPr="00452A14">
        <w:rPr>
          <w:lang w:val="de-DE"/>
        </w:rPr>
        <w:t xml:space="preserve">Thiết kế các hoạt động tuyên truyền đa dạng, dễ tiếp cận về kinh tế tập thể, mô hình HTX kiểu mới, chính sách hỗ trợ của Nhà nước, phù hợp với từng nhóm đối tượng (đảng viên, người dân, thanh niên, phụ nữ, đồng bào dân tộc thiểu số…), qua hệ thống truyền hình, phát thanh, báo chí, mạng xã hội, hội nghị cơ sở. </w:t>
      </w:r>
    </w:p>
    <w:p w14:paraId="2B79C5C6" w14:textId="77777777" w:rsidR="00452A14" w:rsidRDefault="00452A14" w:rsidP="008B2428">
      <w:pPr>
        <w:pStyle w:val="NoSpacing"/>
        <w:spacing w:line="247" w:lineRule="auto"/>
        <w:rPr>
          <w:lang w:val="de-DE"/>
        </w:rPr>
      </w:pPr>
      <w:r>
        <w:rPr>
          <w:lang w:val="vi-VN"/>
        </w:rPr>
        <w:t xml:space="preserve">- </w:t>
      </w:r>
      <w:r w:rsidRPr="00452A14">
        <w:rPr>
          <w:lang w:val="de-DE"/>
        </w:rPr>
        <w:t xml:space="preserve">Chú trọng tuyên truyền những mô hình HTX hoạt động hiệu quả, những điển hình tiên tiến, cách làm sáng tạo, từ đó lan tỏa tinh thần “làm HTX kiểu mới”, khắc phục tâm lý e ngại, mặc cảm với mô hình HTX kiểu cũ. </w:t>
      </w:r>
    </w:p>
    <w:p w14:paraId="79A5041C" w14:textId="77777777" w:rsidR="00452A14" w:rsidRDefault="00452A14" w:rsidP="008B2428">
      <w:pPr>
        <w:pStyle w:val="NoSpacing"/>
        <w:spacing w:line="247" w:lineRule="auto"/>
        <w:rPr>
          <w:lang w:val="de-DE"/>
        </w:rPr>
      </w:pPr>
      <w:r>
        <w:rPr>
          <w:lang w:val="vi-VN"/>
        </w:rPr>
        <w:t xml:space="preserve">- </w:t>
      </w:r>
      <w:r w:rsidRPr="00452A14">
        <w:rPr>
          <w:lang w:val="de-DE"/>
        </w:rPr>
        <w:t xml:space="preserve">Tổ chức định kỳ các hội nghị sơ kết, tổng kết, diễn đàn HTX, tọa đàm trao đổi kinh nghiệm giữa các địa phương, các ngành hàng, làm cơ sở hoàn thiện cơ chế, chính sách và điều chỉnh nội dung hỗ trợ cho phù hợp thực tiễn. </w:t>
      </w:r>
    </w:p>
    <w:p w14:paraId="4A9B9571" w14:textId="77777777" w:rsidR="00AF7796" w:rsidRPr="00AF7796" w:rsidRDefault="00452A14" w:rsidP="008B2428">
      <w:pPr>
        <w:pStyle w:val="NoSpacing"/>
        <w:spacing w:line="247" w:lineRule="auto"/>
        <w:rPr>
          <w:lang w:val="de-DE"/>
        </w:rPr>
      </w:pPr>
      <w:r>
        <w:rPr>
          <w:lang w:val="vi-VN"/>
        </w:rPr>
        <w:t xml:space="preserve">- </w:t>
      </w:r>
      <w:r w:rsidRPr="00452A14">
        <w:rPr>
          <w:lang w:val="de-DE"/>
        </w:rPr>
        <w:t>Xây dựng cơ chế, tiêu chí khen thưởng, tôn vinh HTX và cá nhân tiêu biểu, đồng thời gắn việc nhân rộng điển hình với lộ trình hỗ trợ cụ thể, tránh dừng ở mức tuyên dương hình thức.</w:t>
      </w:r>
    </w:p>
    <w:p w14:paraId="4DC0DFD9" w14:textId="77777777" w:rsidR="00825FB9" w:rsidRDefault="00825FB9" w:rsidP="008B2428">
      <w:pPr>
        <w:pStyle w:val="Heading2"/>
        <w:spacing w:line="247" w:lineRule="auto"/>
        <w:rPr>
          <w:lang w:val="de-DE"/>
        </w:rPr>
      </w:pPr>
      <w:bookmarkStart w:id="54" w:name="_Toc226622865"/>
      <w:r w:rsidRPr="00AF0D53">
        <w:rPr>
          <w:lang w:val="de-DE"/>
        </w:rPr>
        <w:t xml:space="preserve">III. </w:t>
      </w:r>
      <w:r w:rsidR="00A16AEA">
        <w:rPr>
          <w:lang w:val="vi-VN"/>
        </w:rPr>
        <w:t xml:space="preserve">CÁC NHÓM </w:t>
      </w:r>
      <w:r w:rsidRPr="00AF0D53">
        <w:rPr>
          <w:lang w:val="de-DE"/>
        </w:rPr>
        <w:t>GIẢI PHÁP THỰC HIỆ</w:t>
      </w:r>
      <w:r w:rsidR="00B722AC">
        <w:rPr>
          <w:lang w:val="de-DE"/>
        </w:rPr>
        <w:t>N</w:t>
      </w:r>
      <w:bookmarkEnd w:id="54"/>
    </w:p>
    <w:p w14:paraId="7B5872D4" w14:textId="77777777" w:rsidR="00030941" w:rsidRPr="00030941" w:rsidRDefault="00A16AEA" w:rsidP="008B2428">
      <w:pPr>
        <w:pStyle w:val="Heading3"/>
        <w:spacing w:line="247" w:lineRule="auto"/>
        <w:rPr>
          <w:lang w:val="vi-VN"/>
        </w:rPr>
      </w:pPr>
      <w:bookmarkStart w:id="55" w:name="_Toc226622866"/>
      <w:r>
        <w:rPr>
          <w:lang w:val="de-DE"/>
        </w:rPr>
        <w:t xml:space="preserve">1. </w:t>
      </w:r>
      <w:r w:rsidR="00030941">
        <w:rPr>
          <w:lang w:val="vi-VN"/>
        </w:rPr>
        <w:t>Giải pháp thuộc thẩm quyền của Ủy ban nhân dân tỉnh</w:t>
      </w:r>
      <w:bookmarkEnd w:id="55"/>
    </w:p>
    <w:p w14:paraId="0B3A178B" w14:textId="7E3C1399" w:rsidR="00825FB9" w:rsidRPr="00AF0D53" w:rsidRDefault="00030941" w:rsidP="008B2428">
      <w:pPr>
        <w:pStyle w:val="Heading4"/>
        <w:spacing w:line="247" w:lineRule="auto"/>
        <w:rPr>
          <w:lang w:val="de-DE"/>
        </w:rPr>
      </w:pPr>
      <w:r>
        <w:rPr>
          <w:lang w:val="vi-VN"/>
        </w:rPr>
        <w:t xml:space="preserve">1.1. </w:t>
      </w:r>
      <w:r w:rsidR="00A16AEA">
        <w:rPr>
          <w:lang w:val="vi-VN"/>
        </w:rPr>
        <w:t xml:space="preserve">Nhóm giải pháp về </w:t>
      </w:r>
      <w:r w:rsidR="00BE0B77" w:rsidRPr="00947029">
        <w:rPr>
          <w:lang w:val="vi-VN"/>
        </w:rPr>
        <w:t>t</w:t>
      </w:r>
      <w:r w:rsidR="00825FB9" w:rsidRPr="00AF0D53">
        <w:rPr>
          <w:lang w:val="de-DE"/>
        </w:rPr>
        <w:t xml:space="preserve">hể chế </w:t>
      </w:r>
      <w:r w:rsidR="00825FB9" w:rsidRPr="00CD021C">
        <w:rPr>
          <w:rStyle w:val="Heading3Char"/>
          <w:lang w:val="de-DE"/>
        </w:rPr>
        <w:t>-</w:t>
      </w:r>
      <w:r w:rsidR="00825FB9" w:rsidRPr="00AF0D53">
        <w:rPr>
          <w:lang w:val="de-DE"/>
        </w:rPr>
        <w:t xml:space="preserve"> chính sách - nguồn lực tài chính</w:t>
      </w:r>
    </w:p>
    <w:p w14:paraId="4EA5F1F5" w14:textId="77777777" w:rsidR="00A16AEA" w:rsidRPr="006976AB" w:rsidRDefault="00A16AEA" w:rsidP="008B2428">
      <w:pPr>
        <w:pStyle w:val="NoSpacing"/>
        <w:numPr>
          <w:ilvl w:val="0"/>
          <w:numId w:val="16"/>
        </w:numPr>
        <w:spacing w:line="247" w:lineRule="auto"/>
        <w:ind w:left="0" w:firstLine="709"/>
        <w:rPr>
          <w:lang w:val="de-DE"/>
        </w:rPr>
      </w:pPr>
      <w:r w:rsidRPr="006976AB">
        <w:rPr>
          <w:lang w:val="de-DE"/>
        </w:rPr>
        <w:t xml:space="preserve">Ban hành và triển khai các cơ chế, chính sách hỗ trợ phát triển KTTT, HTX phù hợp với Luật </w:t>
      </w:r>
      <w:r w:rsidR="0081425C">
        <w:rPr>
          <w:lang w:val="vi-VN"/>
        </w:rPr>
        <w:t>Hợp tác xã 2023</w:t>
      </w:r>
      <w:r w:rsidRPr="006976AB">
        <w:rPr>
          <w:lang w:val="de-DE"/>
        </w:rPr>
        <w:t xml:space="preserve"> và điều kiện </w:t>
      </w:r>
      <w:r w:rsidR="0081425C">
        <w:rPr>
          <w:lang w:val="vi-VN"/>
        </w:rPr>
        <w:t>thực tiễn tại địa phương</w:t>
      </w:r>
      <w:r w:rsidRPr="006976AB">
        <w:rPr>
          <w:lang w:val="de-DE"/>
        </w:rPr>
        <w:t>.</w:t>
      </w:r>
    </w:p>
    <w:p w14:paraId="4F402243" w14:textId="77777777" w:rsidR="00A16AEA" w:rsidRPr="006976AB" w:rsidRDefault="00A16AEA" w:rsidP="008B2428">
      <w:pPr>
        <w:pStyle w:val="NoSpacing"/>
        <w:numPr>
          <w:ilvl w:val="0"/>
          <w:numId w:val="16"/>
        </w:numPr>
        <w:spacing w:line="247" w:lineRule="auto"/>
        <w:ind w:left="0" w:firstLine="709"/>
        <w:rPr>
          <w:lang w:val="de-DE"/>
        </w:rPr>
      </w:pPr>
      <w:r w:rsidRPr="006976AB">
        <w:rPr>
          <w:lang w:val="de-DE"/>
        </w:rPr>
        <w:t>Bố trí, phân bổ và lồng ghép nguồn lực từ ngân sách tỉnh</w:t>
      </w:r>
      <w:r w:rsidR="0081425C">
        <w:rPr>
          <w:lang w:val="vi-VN"/>
        </w:rPr>
        <w:t xml:space="preserve"> và đề xuất sử dụng ngân sách trung ương cho</w:t>
      </w:r>
      <w:r w:rsidRPr="006976AB">
        <w:rPr>
          <w:lang w:val="de-DE"/>
        </w:rPr>
        <w:t xml:space="preserve"> các chương trình, dự án để hỗ trợ HTX về hạ tầng, trụ sở, máy móc </w:t>
      </w:r>
      <w:r w:rsidR="004D7B6B" w:rsidRPr="006976AB">
        <w:rPr>
          <w:lang w:val="de-DE"/>
        </w:rPr>
        <w:t>-</w:t>
      </w:r>
      <w:r w:rsidRPr="006976AB">
        <w:rPr>
          <w:lang w:val="de-DE"/>
        </w:rPr>
        <w:t xml:space="preserve"> thiết bị, chuyển đổi số, xúc tiến thương mại.</w:t>
      </w:r>
    </w:p>
    <w:p w14:paraId="6A6F5182" w14:textId="77777777" w:rsidR="002A2269" w:rsidRPr="002A2269" w:rsidRDefault="00A16AEA" w:rsidP="008B2428">
      <w:pPr>
        <w:pStyle w:val="NoSpacing"/>
        <w:numPr>
          <w:ilvl w:val="0"/>
          <w:numId w:val="16"/>
        </w:numPr>
        <w:spacing w:line="247" w:lineRule="auto"/>
        <w:ind w:left="0" w:firstLine="709"/>
        <w:rPr>
          <w:b/>
          <w:lang w:val="de-DE"/>
        </w:rPr>
      </w:pPr>
      <w:r w:rsidRPr="006976AB">
        <w:rPr>
          <w:lang w:val="de-DE"/>
        </w:rPr>
        <w:t xml:space="preserve">Chỉ đạo cải cách thủ tục hành chính, rút ngắn thời gian giải quyết thủ tục đăng ký HTX, </w:t>
      </w:r>
      <w:r w:rsidR="001B3DB2">
        <w:rPr>
          <w:lang w:val="vi-VN"/>
        </w:rPr>
        <w:t xml:space="preserve">thủ tục </w:t>
      </w:r>
      <w:r w:rsidRPr="006976AB">
        <w:rPr>
          <w:lang w:val="de-DE"/>
        </w:rPr>
        <w:t>đất đai, tiếp cận vố</w:t>
      </w:r>
      <w:r w:rsidR="001B3DB2" w:rsidRPr="006976AB">
        <w:rPr>
          <w:lang w:val="de-DE"/>
        </w:rPr>
        <w:t>n vay.</w:t>
      </w:r>
    </w:p>
    <w:p w14:paraId="4B96DB04" w14:textId="2B0C9B05" w:rsidR="002A2269" w:rsidRPr="002A2269" w:rsidRDefault="002A2269" w:rsidP="009876C1">
      <w:pPr>
        <w:pStyle w:val="NoSpacing"/>
        <w:rPr>
          <w:lang w:val="vi-VN"/>
        </w:rPr>
      </w:pPr>
      <w:r w:rsidRPr="002A2269">
        <w:rPr>
          <w:lang w:val="de-DE"/>
        </w:rPr>
        <w:lastRenderedPageBreak/>
        <w:t>- Xác định các lĩnh vự</w:t>
      </w:r>
      <w:r w:rsidR="0015399E">
        <w:rPr>
          <w:lang w:val="de-DE"/>
        </w:rPr>
        <w:t xml:space="preserve">c ưu tiên và mô hình HTX/LHHTX </w:t>
      </w:r>
      <w:r w:rsidR="0015399E">
        <w:rPr>
          <w:lang w:val="vi-VN"/>
        </w:rPr>
        <w:t>hoạt động hiệu quả</w:t>
      </w:r>
      <w:r w:rsidRPr="002A2269">
        <w:rPr>
          <w:lang w:val="de-DE"/>
        </w:rPr>
        <w:t xml:space="preserve"> để tập trung nguồn lực đầu tư; bảo đảm phân bổ ngân sách có trọng tâm, trọng điểm, tránh dàn trải, kém hiệu quả</w:t>
      </w:r>
      <w:r>
        <w:rPr>
          <w:lang w:val="vi-VN"/>
        </w:rPr>
        <w:t>.</w:t>
      </w:r>
    </w:p>
    <w:p w14:paraId="755D0CC7" w14:textId="77777777" w:rsidR="00A16AEA" w:rsidRPr="006976AB" w:rsidRDefault="00A16AEA" w:rsidP="009876C1">
      <w:pPr>
        <w:pStyle w:val="NoSpacing"/>
        <w:numPr>
          <w:ilvl w:val="0"/>
          <w:numId w:val="16"/>
        </w:numPr>
        <w:ind w:left="0" w:firstLine="709"/>
        <w:rPr>
          <w:lang w:val="vi-VN"/>
        </w:rPr>
      </w:pPr>
      <w:r w:rsidRPr="006976AB">
        <w:rPr>
          <w:lang w:val="vi-VN"/>
        </w:rPr>
        <w:t xml:space="preserve">Chỉ đạo xây dựng, củng cố và nâng cao hiệu quả hoạt động của Quỹ hỗ trợ phát triển </w:t>
      </w:r>
      <w:r w:rsidR="001B3DB2">
        <w:rPr>
          <w:lang w:val="vi-VN"/>
        </w:rPr>
        <w:t xml:space="preserve">hợp tác xã </w:t>
      </w:r>
      <w:r w:rsidRPr="006976AB">
        <w:rPr>
          <w:lang w:val="vi-VN"/>
        </w:rPr>
        <w:t>tỉ</w:t>
      </w:r>
      <w:r w:rsidR="001B3DB2" w:rsidRPr="006976AB">
        <w:rPr>
          <w:lang w:val="vi-VN"/>
        </w:rPr>
        <w:t xml:space="preserve">nh </w:t>
      </w:r>
      <w:r w:rsidR="001B3DB2">
        <w:rPr>
          <w:lang w:val="vi-VN"/>
        </w:rPr>
        <w:t>Phú Thọ.</w:t>
      </w:r>
    </w:p>
    <w:p w14:paraId="0DC036D1" w14:textId="77777777" w:rsidR="00825FB9" w:rsidRPr="00AF0D53" w:rsidRDefault="00030941" w:rsidP="009876C1">
      <w:pPr>
        <w:pStyle w:val="Heading4"/>
        <w:rPr>
          <w:lang w:val="de-DE"/>
        </w:rPr>
      </w:pPr>
      <w:r>
        <w:rPr>
          <w:lang w:val="vi-VN"/>
        </w:rPr>
        <w:t>1.</w:t>
      </w:r>
      <w:r w:rsidR="00825FB9" w:rsidRPr="00AF0D53">
        <w:rPr>
          <w:lang w:val="de-DE"/>
        </w:rPr>
        <w:t xml:space="preserve">2. </w:t>
      </w:r>
      <w:r w:rsidR="00150033">
        <w:rPr>
          <w:lang w:val="vi-VN"/>
        </w:rPr>
        <w:t>Nhóm giải pháp về k</w:t>
      </w:r>
      <w:r w:rsidR="00825FB9" w:rsidRPr="00AF0D53">
        <w:rPr>
          <w:lang w:val="de-DE"/>
        </w:rPr>
        <w:t>hoa học - công nghệ - chuyển đổi số</w:t>
      </w:r>
    </w:p>
    <w:p w14:paraId="2203A19B" w14:textId="77777777" w:rsidR="00651398" w:rsidRPr="003465AB" w:rsidRDefault="00651398" w:rsidP="009876C1">
      <w:pPr>
        <w:pStyle w:val="NoSpacing"/>
        <w:rPr>
          <w:lang w:val="de-DE"/>
        </w:rPr>
      </w:pPr>
      <w:r>
        <w:rPr>
          <w:lang w:val="vi-VN"/>
        </w:rPr>
        <w:t xml:space="preserve">- </w:t>
      </w:r>
      <w:r w:rsidR="002A2269" w:rsidRPr="006976AB">
        <w:rPr>
          <w:lang w:val="de-DE"/>
        </w:rPr>
        <w:t>Tổ chức triể</w:t>
      </w:r>
      <w:r w:rsidRPr="006976AB">
        <w:rPr>
          <w:lang w:val="de-DE"/>
        </w:rPr>
        <w:t>n khai</w:t>
      </w:r>
      <w:r w:rsidRPr="003465AB">
        <w:rPr>
          <w:lang w:val="de-DE"/>
        </w:rPr>
        <w:t xml:space="preserve"> ứng dụng khoa học </w:t>
      </w:r>
      <w:r>
        <w:rPr>
          <w:lang w:val="de-DE"/>
        </w:rPr>
        <w:t>-</w:t>
      </w:r>
      <w:r w:rsidRPr="003465AB">
        <w:rPr>
          <w:lang w:val="de-DE"/>
        </w:rPr>
        <w:t xml:space="preserve"> kỹ thuật, công nghệ mới và công nghệ số trong các khâu sản xuất, quản lý, chế biến, bảo quản và truy xuất nguồn gốc sản phẩm nhằm nâng cao năng suất, chất lượng và giá trị gia tăng của </w:t>
      </w:r>
      <w:r>
        <w:rPr>
          <w:lang w:val="vi-VN"/>
        </w:rPr>
        <w:t xml:space="preserve">các </w:t>
      </w:r>
      <w:r w:rsidRPr="003465AB">
        <w:rPr>
          <w:lang w:val="de-DE"/>
        </w:rPr>
        <w:t>sản phẩm HTX.</w:t>
      </w:r>
    </w:p>
    <w:p w14:paraId="005B7B33" w14:textId="77777777" w:rsidR="003465AB" w:rsidRPr="003465AB" w:rsidRDefault="003465AB" w:rsidP="009876C1">
      <w:pPr>
        <w:pStyle w:val="NoSpacing"/>
        <w:rPr>
          <w:lang w:val="de-DE"/>
        </w:rPr>
      </w:pPr>
      <w:r>
        <w:rPr>
          <w:lang w:val="vi-VN"/>
        </w:rPr>
        <w:t xml:space="preserve">- </w:t>
      </w:r>
      <w:r w:rsidRPr="003465AB">
        <w:rPr>
          <w:lang w:val="de-DE"/>
        </w:rPr>
        <w:t xml:space="preserve">Hỗ trợ các HTX xây dựng và vận hành nền tảng thương mại điện tử, hệ thống phần mềm quản lý nội bộ, kế toán số, quản lý thành viên, website giới thiệu </w:t>
      </w:r>
      <w:r w:rsidR="002E6FA0">
        <w:rPr>
          <w:lang w:val="de-DE"/>
        </w:rPr>
        <w:t>-</w:t>
      </w:r>
      <w:r w:rsidRPr="003465AB">
        <w:rPr>
          <w:lang w:val="de-DE"/>
        </w:rPr>
        <w:t xml:space="preserve"> tiêu thụ sản phẩm; thúc đẩy chuyển đổi số toàn diện trong hoạt động của HTX.</w:t>
      </w:r>
    </w:p>
    <w:p w14:paraId="5091F65E" w14:textId="77777777" w:rsidR="003465AB" w:rsidRPr="003465AB" w:rsidRDefault="003465AB" w:rsidP="009876C1">
      <w:pPr>
        <w:pStyle w:val="NoSpacing"/>
        <w:rPr>
          <w:lang w:val="de-DE"/>
        </w:rPr>
      </w:pPr>
      <w:r>
        <w:rPr>
          <w:lang w:val="vi-VN"/>
        </w:rPr>
        <w:t xml:space="preserve">- </w:t>
      </w:r>
      <w:r w:rsidRPr="003465AB">
        <w:rPr>
          <w:lang w:val="de-DE"/>
        </w:rPr>
        <w:t xml:space="preserve">Khuyến khích hình thành mô hình “HTX số”, “HTX xanh”, HTX ứng dụng kinh tế tuần hoàn và mô hình sản xuất thân thiện môi trường; </w:t>
      </w:r>
      <w:r w:rsidR="00150033">
        <w:rPr>
          <w:lang w:val="vi-VN"/>
        </w:rPr>
        <w:t xml:space="preserve">lựa chọn, </w:t>
      </w:r>
      <w:r w:rsidRPr="003465AB">
        <w:rPr>
          <w:lang w:val="de-DE"/>
        </w:rPr>
        <w:t>ưu tiên triển khai thí điểm tại các HTX/LHHTX điểm để làm cơ sở nhân rộng.</w:t>
      </w:r>
    </w:p>
    <w:p w14:paraId="0AA55FC0" w14:textId="77777777" w:rsidR="003465AB" w:rsidRPr="003465AB" w:rsidRDefault="003465AB" w:rsidP="009876C1">
      <w:pPr>
        <w:pStyle w:val="NoSpacing"/>
        <w:rPr>
          <w:lang w:val="de-DE"/>
        </w:rPr>
      </w:pPr>
      <w:r>
        <w:rPr>
          <w:lang w:val="vi-VN"/>
        </w:rPr>
        <w:t xml:space="preserve">- </w:t>
      </w:r>
      <w:r w:rsidRPr="003465AB">
        <w:rPr>
          <w:lang w:val="de-DE"/>
        </w:rPr>
        <w:t xml:space="preserve">Tăng cường hoạt động chuyển giao, phổ biến công nghệ thông qua hợp tác với các viện nghiên cứu, trường đại học, doanh nghiệp công nghệ; xây dựng mạng lưới chuyên gia, tư vấn kỹ thuật hỗ trợ HTX tiếp cận và ứng dụng khoa học </w:t>
      </w:r>
      <w:r w:rsidR="002E6FA0">
        <w:rPr>
          <w:lang w:val="de-DE"/>
        </w:rPr>
        <w:t>-</w:t>
      </w:r>
      <w:r w:rsidRPr="003465AB">
        <w:rPr>
          <w:lang w:val="de-DE"/>
        </w:rPr>
        <w:t xml:space="preserve"> công nghệ.</w:t>
      </w:r>
    </w:p>
    <w:p w14:paraId="05570452" w14:textId="77777777" w:rsidR="00825FB9" w:rsidRPr="00AF0D53" w:rsidRDefault="00030941" w:rsidP="009876C1">
      <w:pPr>
        <w:pStyle w:val="Heading4"/>
        <w:rPr>
          <w:lang w:val="de-DE"/>
        </w:rPr>
      </w:pPr>
      <w:r>
        <w:rPr>
          <w:lang w:val="vi-VN"/>
        </w:rPr>
        <w:t>1.</w:t>
      </w:r>
      <w:r w:rsidR="00825FB9" w:rsidRPr="00AF0D53">
        <w:rPr>
          <w:lang w:val="de-DE"/>
        </w:rPr>
        <w:t xml:space="preserve">3. </w:t>
      </w:r>
      <w:r w:rsidR="004D230D">
        <w:rPr>
          <w:lang w:val="vi-VN"/>
        </w:rPr>
        <w:t>Nhóm giải pháp về đ</w:t>
      </w:r>
      <w:r w:rsidR="00825FB9" w:rsidRPr="00AF0D53">
        <w:rPr>
          <w:lang w:val="de-DE"/>
        </w:rPr>
        <w:t>ào tạo - tuyên truyền - liên kết thị trường</w:t>
      </w:r>
    </w:p>
    <w:p w14:paraId="764D80C6" w14:textId="77777777" w:rsidR="002E6FA0" w:rsidRPr="002E6FA0" w:rsidRDefault="002E6FA0" w:rsidP="009876C1">
      <w:pPr>
        <w:pStyle w:val="NoSpacing"/>
        <w:rPr>
          <w:lang w:val="de-DE"/>
        </w:rPr>
      </w:pPr>
      <w:r>
        <w:rPr>
          <w:lang w:val="vi-VN"/>
        </w:rPr>
        <w:t xml:space="preserve">- </w:t>
      </w:r>
      <w:r w:rsidRPr="002E6FA0">
        <w:rPr>
          <w:lang w:val="de-DE"/>
        </w:rPr>
        <w:t>Tổ chức các chương trình đào tạo, bồi dưỡng kiến thức quản trị HTX, kỹ năng quản lý tài chính, thị trường, chuyển đổi số, thiết lập và vận hành các kênh thương mại điện tử; nâng cao năng lực quản lý, điều hành cho đội ngũ lãnh đạo và cán bộ chuyên môn của HTX.</w:t>
      </w:r>
    </w:p>
    <w:p w14:paraId="1652149B" w14:textId="77777777" w:rsidR="002E6FA0" w:rsidRPr="002E6FA0" w:rsidRDefault="002E6FA0" w:rsidP="009876C1">
      <w:pPr>
        <w:pStyle w:val="NoSpacing"/>
        <w:rPr>
          <w:lang w:val="de-DE"/>
        </w:rPr>
      </w:pPr>
      <w:r>
        <w:rPr>
          <w:lang w:val="de-DE"/>
        </w:rPr>
        <w:t xml:space="preserve">- </w:t>
      </w:r>
      <w:r w:rsidR="004D230D">
        <w:rPr>
          <w:lang w:val="vi-VN"/>
        </w:rPr>
        <w:t>Tăng cường các hoạt động</w:t>
      </w:r>
      <w:r w:rsidRPr="002E6FA0">
        <w:rPr>
          <w:lang w:val="de-DE"/>
        </w:rPr>
        <w:t xml:space="preserve"> tuyên truyền, phổ biến Luật Hợ</w:t>
      </w:r>
      <w:r w:rsidR="004D230D">
        <w:rPr>
          <w:lang w:val="de-DE"/>
        </w:rPr>
        <w:t xml:space="preserve">p tác xã 2023, </w:t>
      </w:r>
      <w:r w:rsidRPr="002E6FA0">
        <w:rPr>
          <w:lang w:val="de-DE"/>
        </w:rPr>
        <w:t>các chính sách hỗ trợ của Trung ương và của tỉnh; kịp thời nhân rộng các mô hình HTX hoạt động hiệu quả, các điển hình tiên tiến trong phát triển kinh tế tập thể.</w:t>
      </w:r>
    </w:p>
    <w:p w14:paraId="65ED4EB4" w14:textId="77777777" w:rsidR="002E6FA0" w:rsidRPr="002E6FA0" w:rsidRDefault="002E6FA0" w:rsidP="009876C1">
      <w:pPr>
        <w:pStyle w:val="NoSpacing"/>
        <w:rPr>
          <w:lang w:val="de-DE"/>
        </w:rPr>
      </w:pPr>
      <w:r>
        <w:rPr>
          <w:lang w:val="de-DE"/>
        </w:rPr>
        <w:t>-</w:t>
      </w:r>
      <w:r>
        <w:rPr>
          <w:lang w:val="vi-VN"/>
        </w:rPr>
        <w:t xml:space="preserve"> </w:t>
      </w:r>
      <w:r w:rsidRPr="002E6FA0">
        <w:rPr>
          <w:lang w:val="de-DE"/>
        </w:rPr>
        <w:t>T</w:t>
      </w:r>
      <w:r w:rsidR="00B55708">
        <w:rPr>
          <w:lang w:val="vi-VN"/>
        </w:rPr>
        <w:t>húc đẩy</w:t>
      </w:r>
      <w:r w:rsidRPr="002E6FA0">
        <w:rPr>
          <w:lang w:val="de-DE"/>
        </w:rPr>
        <w:t xml:space="preserve"> liên kết giữa HTX với doanh nghiệp, cơ sở giáo dục nghề nghiệ</w:t>
      </w:r>
      <w:r w:rsidR="00B55708">
        <w:rPr>
          <w:lang w:val="de-DE"/>
        </w:rPr>
        <w:t xml:space="preserve">p, </w:t>
      </w:r>
      <w:r w:rsidR="00B55708">
        <w:rPr>
          <w:lang w:val="vi-VN"/>
        </w:rPr>
        <w:t>V</w:t>
      </w:r>
      <w:r w:rsidRPr="002E6FA0">
        <w:rPr>
          <w:lang w:val="de-DE"/>
        </w:rPr>
        <w:t>iện nghiên cứu, hiệp hội ngành hàng và các tổ chức hỗ trợ nhằm hình thành và phát triển chuỗi giá trị bền vững; mở rộng thị trường tiêu thụ trong và ngoài tỉnh.</w:t>
      </w:r>
    </w:p>
    <w:p w14:paraId="5BF14BC5" w14:textId="77777777" w:rsidR="00825FB9" w:rsidRPr="00AF0D53" w:rsidRDefault="002E6FA0" w:rsidP="009876C1">
      <w:pPr>
        <w:pStyle w:val="NoSpacing"/>
        <w:rPr>
          <w:lang w:val="de-DE"/>
        </w:rPr>
      </w:pPr>
      <w:r>
        <w:rPr>
          <w:lang w:val="de-DE"/>
        </w:rPr>
        <w:t>-</w:t>
      </w:r>
      <w:r>
        <w:rPr>
          <w:lang w:val="vi-VN"/>
        </w:rPr>
        <w:t xml:space="preserve"> </w:t>
      </w:r>
      <w:r w:rsidR="00B55708">
        <w:rPr>
          <w:lang w:val="vi-VN"/>
        </w:rPr>
        <w:t>Chỉ đạo, giao nhiệm vụ cho các Sở, ngành tổ chức</w:t>
      </w:r>
      <w:r w:rsidRPr="002E6FA0">
        <w:rPr>
          <w:lang w:val="de-DE"/>
        </w:rPr>
        <w:t xml:space="preserve"> các hoạt động xúc tiến thương mại, hội chợ, kết nối cung cầu, tuần lễ nông sản; hỗ trợ HTX xây dựng và phát triển thương hiệu, nhãn hiệu tập thể, chỉ dẫn địa lý, góp phần nâng cao năng lực cạnh tranh của sản phẩm HTX trên thị trường.</w:t>
      </w:r>
      <w:r w:rsidR="00825FB9" w:rsidRPr="00AF0D53">
        <w:rPr>
          <w:lang w:val="de-DE"/>
        </w:rPr>
        <w:t>.</w:t>
      </w:r>
    </w:p>
    <w:p w14:paraId="52F4B27C" w14:textId="77777777" w:rsidR="00825FB9" w:rsidRPr="00AF0D53" w:rsidRDefault="00030941" w:rsidP="009876C1">
      <w:pPr>
        <w:pStyle w:val="Heading4"/>
        <w:rPr>
          <w:lang w:val="de-DE"/>
        </w:rPr>
      </w:pPr>
      <w:r>
        <w:rPr>
          <w:lang w:val="vi-VN"/>
        </w:rPr>
        <w:t>1.</w:t>
      </w:r>
      <w:r w:rsidR="00825FB9" w:rsidRPr="00AF0D53">
        <w:rPr>
          <w:lang w:val="de-DE"/>
        </w:rPr>
        <w:t xml:space="preserve">4. </w:t>
      </w:r>
      <w:r w:rsidR="006D5B0F">
        <w:rPr>
          <w:lang w:val="vi-VN"/>
        </w:rPr>
        <w:t>Nhóm giải pháp về q</w:t>
      </w:r>
      <w:r w:rsidR="00825FB9" w:rsidRPr="00AF0D53">
        <w:rPr>
          <w:lang w:val="de-DE"/>
        </w:rPr>
        <w:t>uản lý - giám sát - khen thưởng</w:t>
      </w:r>
    </w:p>
    <w:p w14:paraId="10702ACC" w14:textId="0F94343E" w:rsidR="00F857E5" w:rsidRPr="00F857E5" w:rsidRDefault="00F857E5" w:rsidP="009876C1">
      <w:pPr>
        <w:pStyle w:val="NoSpacing"/>
        <w:rPr>
          <w:lang w:val="vi-VN"/>
        </w:rPr>
      </w:pPr>
      <w:r>
        <w:rPr>
          <w:lang w:val="vi-VN"/>
        </w:rPr>
        <w:t xml:space="preserve">- </w:t>
      </w:r>
      <w:r w:rsidRPr="00F857E5">
        <w:rPr>
          <w:lang w:val="vi-VN"/>
        </w:rPr>
        <w:t xml:space="preserve">Đưa chỉ tiêu phát triển HTX vào kế hoạch phát triển kinh tế </w:t>
      </w:r>
      <w:r w:rsidR="004D7B6B">
        <w:rPr>
          <w:lang w:val="vi-VN"/>
        </w:rPr>
        <w:t>-</w:t>
      </w:r>
      <w:r w:rsidRPr="00F857E5">
        <w:rPr>
          <w:lang w:val="vi-VN"/>
        </w:rPr>
        <w:t xml:space="preserve"> xã hội của tỉnh, xã.</w:t>
      </w:r>
    </w:p>
    <w:p w14:paraId="3A268F3A" w14:textId="77777777" w:rsidR="004D230D" w:rsidRDefault="00F857E5" w:rsidP="009876C1">
      <w:pPr>
        <w:pStyle w:val="NoSpacing"/>
        <w:rPr>
          <w:lang w:val="vi-VN"/>
        </w:rPr>
      </w:pPr>
      <w:r>
        <w:rPr>
          <w:lang w:val="vi-VN"/>
        </w:rPr>
        <w:lastRenderedPageBreak/>
        <w:t xml:space="preserve">- </w:t>
      </w:r>
      <w:r w:rsidRPr="00F857E5">
        <w:rPr>
          <w:lang w:val="vi-VN"/>
        </w:rPr>
        <w:t>Chỉ đạo</w:t>
      </w:r>
      <w:r>
        <w:rPr>
          <w:lang w:val="vi-VN"/>
        </w:rPr>
        <w:t xml:space="preserve"> c</w:t>
      </w:r>
      <w:r w:rsidRPr="00F857E5">
        <w:rPr>
          <w:lang w:val="vi-VN"/>
        </w:rPr>
        <w:t xml:space="preserve">ác </w:t>
      </w:r>
      <w:r>
        <w:rPr>
          <w:lang w:val="vi-VN"/>
        </w:rPr>
        <w:t>S</w:t>
      </w:r>
      <w:r w:rsidRPr="00F857E5">
        <w:rPr>
          <w:lang w:val="vi-VN"/>
        </w:rPr>
        <w:t>ở</w:t>
      </w:r>
      <w:r>
        <w:rPr>
          <w:lang w:val="vi-VN"/>
        </w:rPr>
        <w:t>,</w:t>
      </w:r>
      <w:r w:rsidRPr="00F857E5">
        <w:rPr>
          <w:lang w:val="vi-VN"/>
        </w:rPr>
        <w:t xml:space="preserve"> ngành xây dựng cơ chế phối hợp liên ngành hỗ trợ HTX.</w:t>
      </w:r>
    </w:p>
    <w:p w14:paraId="745189F8" w14:textId="77777777" w:rsidR="003914CC" w:rsidRPr="006976AB" w:rsidRDefault="002E6FA0" w:rsidP="009876C1">
      <w:pPr>
        <w:pStyle w:val="NoSpacing"/>
        <w:rPr>
          <w:lang w:val="vi-VN"/>
        </w:rPr>
      </w:pPr>
      <w:r>
        <w:rPr>
          <w:lang w:val="vi-VN"/>
        </w:rPr>
        <w:t xml:space="preserve">- </w:t>
      </w:r>
      <w:r w:rsidR="003914CC" w:rsidRPr="006976AB">
        <w:rPr>
          <w:lang w:val="vi-VN"/>
        </w:rPr>
        <w:t xml:space="preserve">Tăng cường vai trò lãnh đạo của cấp ủy đảng, chính quyền địa phương trong phát triển kinh tế tập thể; đưa chỉ tiêu phát triển HTX vào kế hoạch phát triển kinh tế </w:t>
      </w:r>
      <w:r w:rsidRPr="006976AB">
        <w:rPr>
          <w:lang w:val="vi-VN"/>
        </w:rPr>
        <w:t>-</w:t>
      </w:r>
      <w:r w:rsidR="003914CC" w:rsidRPr="006976AB">
        <w:rPr>
          <w:lang w:val="vi-VN"/>
        </w:rPr>
        <w:t xml:space="preserve"> xã hội hằng năm và coi đây là một trong các tiêu chí đánh giá mức độ hoàn thành nhiệm vụ của người đứng đầu.</w:t>
      </w:r>
    </w:p>
    <w:p w14:paraId="7726F07E" w14:textId="77777777" w:rsidR="003914CC" w:rsidRPr="006976AB" w:rsidRDefault="002E6FA0" w:rsidP="008B2428">
      <w:pPr>
        <w:pStyle w:val="NoSpacing"/>
        <w:rPr>
          <w:lang w:val="vi-VN"/>
        </w:rPr>
      </w:pPr>
      <w:r>
        <w:rPr>
          <w:lang w:val="vi-VN"/>
        </w:rPr>
        <w:t xml:space="preserve">- </w:t>
      </w:r>
      <w:r w:rsidR="003914CC" w:rsidRPr="006976AB">
        <w:rPr>
          <w:lang w:val="vi-VN"/>
        </w:rPr>
        <w:t>Đổi mới công tác thống kê, theo dõi, đánh giá và phân loại HTX theo quy định của Luật Hợ</w:t>
      </w:r>
      <w:r w:rsidRPr="006976AB">
        <w:rPr>
          <w:lang w:val="vi-VN"/>
        </w:rPr>
        <w:t>p tác xã</w:t>
      </w:r>
      <w:r w:rsidR="003914CC" w:rsidRPr="006976AB">
        <w:rPr>
          <w:lang w:val="vi-VN"/>
        </w:rPr>
        <w:t xml:space="preserve"> 2023; xây dựng hệ thống dữ liệu phục vụ giám sát, đánh giá hiệu quả hoạt động của HTX.</w:t>
      </w:r>
    </w:p>
    <w:p w14:paraId="2BE5064A" w14:textId="77777777" w:rsidR="003914CC" w:rsidRPr="006976AB" w:rsidRDefault="002E6FA0" w:rsidP="008B2428">
      <w:pPr>
        <w:pStyle w:val="NoSpacing"/>
        <w:rPr>
          <w:lang w:val="vi-VN"/>
        </w:rPr>
      </w:pPr>
      <w:r>
        <w:rPr>
          <w:lang w:val="vi-VN"/>
        </w:rPr>
        <w:t xml:space="preserve">- </w:t>
      </w:r>
      <w:r w:rsidR="003914CC" w:rsidRPr="006976AB">
        <w:rPr>
          <w:lang w:val="vi-VN"/>
        </w:rPr>
        <w:t>Tăng cường công tác kiểm tra, giám sát; kịp thời phát hiện, tháo gỡ khó khăn, vướng mắc cho HTX; đồng thời xử lý nghiêm và dứt điểm các HTX yếu kém, ngừng hoạt động, hoạt động không đúng bản chất hoặc không tuân thủ quy định pháp luật.</w:t>
      </w:r>
    </w:p>
    <w:p w14:paraId="0C2F09BF" w14:textId="77777777" w:rsidR="003914CC" w:rsidRPr="006976AB" w:rsidRDefault="002E6FA0" w:rsidP="008B2428">
      <w:pPr>
        <w:pStyle w:val="NoSpacing"/>
        <w:rPr>
          <w:lang w:val="vi-VN"/>
        </w:rPr>
      </w:pPr>
      <w:r>
        <w:rPr>
          <w:lang w:val="vi-VN"/>
        </w:rPr>
        <w:t xml:space="preserve">- </w:t>
      </w:r>
      <w:r w:rsidR="003914CC" w:rsidRPr="006976AB">
        <w:rPr>
          <w:lang w:val="vi-VN"/>
        </w:rPr>
        <w:t>Thực hiện chế độ khen thưởng, biểu dương kịp thời đối với các tập thể, cá nhân có thành tích xuất sắc trong phát triển kinh tế tập thể, HTX; gắn khen thưởng với cơ chế khuyến khích nhân rộng mô hình hiệu quả và thúc đẩy phong trào thi đua trong toàn khu vực KTTT.</w:t>
      </w:r>
    </w:p>
    <w:p w14:paraId="03959518" w14:textId="77777777" w:rsidR="00030941" w:rsidRDefault="00030941" w:rsidP="008B2428">
      <w:pPr>
        <w:pStyle w:val="Heading3"/>
        <w:rPr>
          <w:lang w:val="vi-VN"/>
        </w:rPr>
      </w:pPr>
      <w:bookmarkStart w:id="56" w:name="_Toc226622867"/>
      <w:r>
        <w:rPr>
          <w:lang w:val="vi-VN"/>
        </w:rPr>
        <w:t>2. Giải pháp thuộc thẩm quyền của các Bộ, ngành trung ương</w:t>
      </w:r>
      <w:bookmarkEnd w:id="56"/>
    </w:p>
    <w:p w14:paraId="1C856FBF" w14:textId="77777777" w:rsidR="00030941" w:rsidRPr="00030941" w:rsidRDefault="00030941" w:rsidP="008B2428">
      <w:pPr>
        <w:pStyle w:val="NoSpacing"/>
        <w:rPr>
          <w:lang w:val="vi-VN"/>
        </w:rPr>
      </w:pPr>
      <w:r>
        <w:rPr>
          <w:lang w:val="vi-VN"/>
        </w:rPr>
        <w:t xml:space="preserve">- </w:t>
      </w:r>
      <w:r w:rsidRPr="00030941">
        <w:rPr>
          <w:lang w:val="vi-VN"/>
        </w:rPr>
        <w:t xml:space="preserve">Hoàn thiện hệ thống văn bản hướng dẫn thi hành Luật </w:t>
      </w:r>
      <w:r>
        <w:rPr>
          <w:lang w:val="vi-VN"/>
        </w:rPr>
        <w:t xml:space="preserve">Hợp tác xã 2023 </w:t>
      </w:r>
      <w:r w:rsidRPr="00030941">
        <w:rPr>
          <w:i/>
          <w:lang w:val="vi-VN"/>
        </w:rPr>
        <w:t>(cơ chế đất đai, thuế, tín dụng, khuyến nông - khuyến công, hỗ trợ đầ</w:t>
      </w:r>
      <w:r>
        <w:rPr>
          <w:i/>
          <w:lang w:val="vi-VN"/>
        </w:rPr>
        <w:t>u tư…)</w:t>
      </w:r>
      <w:r>
        <w:rPr>
          <w:lang w:val="vi-VN"/>
        </w:rPr>
        <w:t>; tham mưu Thủ tướng Chính phủ ban hành Chương trình hỗ trợ phát triển kinh tế tập thể, hợp tác xã giai đoạn 2026-2030</w:t>
      </w:r>
      <w:r w:rsidR="004B6888">
        <w:rPr>
          <w:lang w:val="vi-VN"/>
        </w:rPr>
        <w:t xml:space="preserve"> và </w:t>
      </w:r>
      <w:r w:rsidR="004B6888" w:rsidRPr="004B6888">
        <w:rPr>
          <w:lang w:val="vi-VN"/>
        </w:rPr>
        <w:t>chương trình khung đào tạo, bồi dưỡng cán bộ HTX và cán bộ quản lý nhà nước về KTTT</w:t>
      </w:r>
      <w:r w:rsidR="00830A8E">
        <w:rPr>
          <w:lang w:val="vi-VN"/>
        </w:rPr>
        <w:t>; b</w:t>
      </w:r>
      <w:r w:rsidR="00830A8E" w:rsidRPr="00830A8E">
        <w:rPr>
          <w:lang w:val="vi-VN"/>
        </w:rPr>
        <w:t xml:space="preserve">an hành </w:t>
      </w:r>
      <w:r w:rsidR="00830A8E">
        <w:rPr>
          <w:lang w:val="vi-VN"/>
        </w:rPr>
        <w:t xml:space="preserve">các </w:t>
      </w:r>
      <w:r w:rsidR="00830A8E" w:rsidRPr="00830A8E">
        <w:rPr>
          <w:lang w:val="vi-VN"/>
        </w:rPr>
        <w:t>cơ chế ưu đãi tín dụng cho HTX thông qua Ngân hàng Chính sách xã hội, Ngân hàng Nông nghiệp và PTNT, Quỹ hỗ trợ phát triển HTX Trung ương.</w:t>
      </w:r>
    </w:p>
    <w:p w14:paraId="461CA470" w14:textId="77777777" w:rsidR="00030941" w:rsidRDefault="00030941" w:rsidP="008B2428">
      <w:pPr>
        <w:pStyle w:val="NoSpacing"/>
        <w:rPr>
          <w:lang w:val="vi-VN"/>
        </w:rPr>
      </w:pPr>
      <w:r>
        <w:rPr>
          <w:lang w:val="vi-VN"/>
        </w:rPr>
        <w:t xml:space="preserve">- </w:t>
      </w:r>
      <w:r w:rsidRPr="00030941">
        <w:rPr>
          <w:lang w:val="vi-VN"/>
        </w:rPr>
        <w:t>Phân bổ nguồn lực từ các Chương trình mục tiêu quốc gia, Chương trình hỗ trợ phát triển HTX, Chương trình chuyển đổi số quốc gia để địa phương</w:t>
      </w:r>
      <w:r w:rsidR="00830A8E">
        <w:rPr>
          <w:lang w:val="vi-VN"/>
        </w:rPr>
        <w:t xml:space="preserve"> có cơ sở</w:t>
      </w:r>
      <w:r w:rsidRPr="00030941">
        <w:rPr>
          <w:lang w:val="vi-VN"/>
        </w:rPr>
        <w:t xml:space="preserve"> triể</w:t>
      </w:r>
      <w:r w:rsidR="00830A8E">
        <w:rPr>
          <w:lang w:val="vi-VN"/>
        </w:rPr>
        <w:t>n khai thực hiện.</w:t>
      </w:r>
    </w:p>
    <w:p w14:paraId="53DD436A" w14:textId="77777777" w:rsidR="00830A8E" w:rsidRDefault="00830A8E" w:rsidP="008B2428">
      <w:pPr>
        <w:pStyle w:val="NoSpacing"/>
        <w:rPr>
          <w:lang w:val="vi-VN"/>
        </w:rPr>
      </w:pPr>
      <w:r>
        <w:rPr>
          <w:lang w:val="vi-VN"/>
        </w:rPr>
        <w:t xml:space="preserve">- </w:t>
      </w:r>
      <w:r w:rsidRPr="00830A8E">
        <w:rPr>
          <w:lang w:val="vi-VN"/>
        </w:rPr>
        <w:t>Hoàn thiện hạ tầng số quốc gia phục vụ quản lý HTX; ban hành chuẩn dữ liệu và hướng dẫn kết nối với hệ thống cấp tỉnh</w:t>
      </w:r>
      <w:r w:rsidR="004B6888">
        <w:rPr>
          <w:lang w:val="vi-VN"/>
        </w:rPr>
        <w:t>.</w:t>
      </w:r>
    </w:p>
    <w:p w14:paraId="6A701478" w14:textId="77777777" w:rsidR="004B6888" w:rsidRPr="00030941" w:rsidRDefault="004B6888" w:rsidP="008B2428">
      <w:pPr>
        <w:pStyle w:val="NoSpacing"/>
        <w:rPr>
          <w:lang w:val="vi-VN"/>
        </w:rPr>
      </w:pPr>
      <w:r>
        <w:rPr>
          <w:lang w:val="vi-VN"/>
        </w:rPr>
        <w:t xml:space="preserve">- </w:t>
      </w:r>
      <w:r w:rsidRPr="004B6888">
        <w:rPr>
          <w:lang w:val="vi-VN"/>
        </w:rPr>
        <w:t>Tổ chức các chương trình xúc tiến thương mại quốc gia, hội chợ quốc tế, chương trình quảng bá sản phẩm OCOP/HTX; hỗ trợ kết nối HTX với doanh nghiệp lớn, thị trường xuất khẩu</w:t>
      </w:r>
      <w:r>
        <w:rPr>
          <w:lang w:val="vi-VN"/>
        </w:rPr>
        <w:t>.</w:t>
      </w:r>
    </w:p>
    <w:p w14:paraId="599190D0" w14:textId="68A3016F" w:rsidR="006D64D7" w:rsidRDefault="0064331F" w:rsidP="008B2428">
      <w:pPr>
        <w:pStyle w:val="Heading2"/>
        <w:rPr>
          <w:lang w:val="de-DE"/>
        </w:rPr>
      </w:pPr>
      <w:bookmarkStart w:id="57" w:name="_Toc226622868"/>
      <w:r>
        <w:rPr>
          <w:lang w:val="vi-VN"/>
        </w:rPr>
        <w:t>I</w:t>
      </w:r>
      <w:r w:rsidR="00D73992">
        <w:rPr>
          <w:lang w:val="de-DE"/>
        </w:rPr>
        <w:t>V.</w:t>
      </w:r>
      <w:r w:rsidR="008A2A07">
        <w:rPr>
          <w:lang w:val="de-DE"/>
        </w:rPr>
        <w:t xml:space="preserve"> CÁC CHÍNH SÁCH HỖ TRỢ</w:t>
      </w:r>
      <w:bookmarkEnd w:id="57"/>
    </w:p>
    <w:p w14:paraId="29591A67" w14:textId="6D06B666" w:rsidR="00650BD4" w:rsidRDefault="00BE5BB4" w:rsidP="008B2428">
      <w:pPr>
        <w:pStyle w:val="Heading3"/>
        <w:rPr>
          <w:lang w:val="de-DE"/>
        </w:rPr>
      </w:pPr>
      <w:bookmarkStart w:id="58" w:name="_Toc226622869"/>
      <w:bookmarkStart w:id="59" w:name="_Hlk219776417"/>
      <w:r w:rsidRPr="00BE5BB4">
        <w:rPr>
          <w:lang w:val="de-DE"/>
        </w:rPr>
        <w:t xml:space="preserve">1. </w:t>
      </w:r>
      <w:r w:rsidR="00650BD4">
        <w:rPr>
          <w:lang w:val="de-DE"/>
        </w:rPr>
        <w:t xml:space="preserve">Các chính sách hỗ trợ mới theo </w:t>
      </w:r>
      <w:r w:rsidR="00650BD4" w:rsidRPr="00650BD4">
        <w:rPr>
          <w:lang w:val="de-DE"/>
        </w:rPr>
        <w:t>Nghị định số 113/2024/NĐ-CP</w:t>
      </w:r>
      <w:bookmarkEnd w:id="58"/>
    </w:p>
    <w:p w14:paraId="359051D4" w14:textId="323832F1" w:rsidR="00853D5E" w:rsidRPr="00853D5E" w:rsidRDefault="00853D5E" w:rsidP="008B2428">
      <w:pPr>
        <w:pStyle w:val="NoSpacing"/>
        <w:rPr>
          <w:lang w:val="de-DE"/>
        </w:rPr>
      </w:pPr>
      <w:r w:rsidRPr="00853D5E">
        <w:rPr>
          <w:lang w:val="de-DE"/>
        </w:rPr>
        <w:t xml:space="preserve">Mức kinh phí hỗ trợ cụ thể thực hiện từng chính sách </w:t>
      </w:r>
      <w:r w:rsidR="00350614">
        <w:rPr>
          <w:lang w:val="de-DE"/>
        </w:rPr>
        <w:t xml:space="preserve">hỗ trợ </w:t>
      </w:r>
      <w:r w:rsidRPr="00853D5E">
        <w:rPr>
          <w:lang w:val="de-DE"/>
        </w:rPr>
        <w:t xml:space="preserve">do </w:t>
      </w:r>
      <w:r>
        <w:rPr>
          <w:lang w:val="de-DE"/>
        </w:rPr>
        <w:t>B</w:t>
      </w:r>
      <w:r w:rsidRPr="00853D5E">
        <w:rPr>
          <w:lang w:val="de-DE"/>
        </w:rPr>
        <w:t xml:space="preserve">ộ, cơ quan trung ương, Hội đồng nhân dân </w:t>
      </w:r>
      <w:r>
        <w:rPr>
          <w:lang w:val="de-DE"/>
        </w:rPr>
        <w:t>tỉnh</w:t>
      </w:r>
      <w:r w:rsidRPr="00853D5E">
        <w:rPr>
          <w:lang w:val="de-DE"/>
        </w:rPr>
        <w:t xml:space="preserve"> xem xét, quyết định hoặc cấp có thẩm quyền xem xét, quyết định phù hợp với định hướng ưu tiên và khả năng cân đối nguồn lực trong từng thời kỳ và quy định của pháp luật.</w:t>
      </w:r>
    </w:p>
    <w:p w14:paraId="6C2CAE8F" w14:textId="1F5EB628" w:rsidR="00D461E5" w:rsidRPr="00FA7484" w:rsidRDefault="00650BD4" w:rsidP="008B2428">
      <w:pPr>
        <w:pStyle w:val="Heading3"/>
        <w:rPr>
          <w:i/>
          <w:lang w:val="de-DE"/>
        </w:rPr>
      </w:pPr>
      <w:bookmarkStart w:id="60" w:name="_Toc226622870"/>
      <w:r>
        <w:rPr>
          <w:lang w:val="de-DE"/>
        </w:rPr>
        <w:lastRenderedPageBreak/>
        <w:t xml:space="preserve">1.1. </w:t>
      </w:r>
      <w:r w:rsidR="00BE5BB4" w:rsidRPr="00BE5BB4">
        <w:rPr>
          <w:lang w:val="de-DE"/>
        </w:rPr>
        <w:t>Chính sách hỗ trợ phát triển nguồn nhân lực</w:t>
      </w:r>
      <w:r w:rsidR="00745DEC">
        <w:rPr>
          <w:lang w:val="vi-VN"/>
        </w:rPr>
        <w:t xml:space="preserve"> </w:t>
      </w:r>
      <w:r w:rsidR="00FA7484">
        <w:rPr>
          <w:i/>
          <w:lang w:val="de-DE"/>
        </w:rPr>
        <w:t>(</w:t>
      </w:r>
      <w:r w:rsidR="00DF169C">
        <w:rPr>
          <w:i/>
          <w:lang w:val="de-DE"/>
        </w:rPr>
        <w:t>Theo quy định tại Điều 7 Nghị định số 113/2024/NĐ-CP)</w:t>
      </w:r>
      <w:bookmarkEnd w:id="60"/>
    </w:p>
    <w:p w14:paraId="4FF54FAE" w14:textId="6218D094" w:rsidR="00BE5BB4" w:rsidRPr="00BE5BB4" w:rsidRDefault="00853D5E" w:rsidP="008B2428">
      <w:pPr>
        <w:pStyle w:val="Heading4"/>
        <w:rPr>
          <w:lang w:val="de-DE"/>
        </w:rPr>
      </w:pPr>
      <w:r>
        <w:rPr>
          <w:lang w:val="de-DE"/>
        </w:rPr>
        <w:t xml:space="preserve">a) </w:t>
      </w:r>
      <w:r w:rsidR="00BE5BB4" w:rsidRPr="00BE5BB4">
        <w:rPr>
          <w:lang w:val="de-DE"/>
        </w:rPr>
        <w:t>Nội dung hỗ trợ</w:t>
      </w:r>
    </w:p>
    <w:p w14:paraId="10FE9796" w14:textId="654950A9" w:rsidR="00BE5BB4" w:rsidRPr="00BE5BB4" w:rsidRDefault="00EE5414" w:rsidP="008B2428">
      <w:pPr>
        <w:pStyle w:val="NoSpacing"/>
        <w:rPr>
          <w:lang w:val="de-DE"/>
        </w:rPr>
      </w:pPr>
      <w:r>
        <w:rPr>
          <w:lang w:val="de-DE"/>
        </w:rPr>
        <w:t>-</w:t>
      </w:r>
      <w:r w:rsidR="00BE5BB4" w:rsidRPr="00BE5BB4">
        <w:rPr>
          <w:lang w:val="de-DE"/>
        </w:rPr>
        <w:t xml:space="preserve"> Hỗ trợ kinh phí biên soạn, xây dựng, phát hành chương trình, giáo trình về kinh tế tập thể sử dụng trong các cơ sở giáo dục đại học, đào tạo lý luận chính trị, bồi dưỡng quản lý nhà nước;</w:t>
      </w:r>
    </w:p>
    <w:p w14:paraId="120A1303" w14:textId="0FD8683F" w:rsidR="00BE5BB4" w:rsidRPr="009936C1" w:rsidRDefault="00EE5414" w:rsidP="00364776">
      <w:pPr>
        <w:pStyle w:val="NoSpacing"/>
        <w:spacing w:after="100"/>
        <w:rPr>
          <w:spacing w:val="2"/>
          <w:lang w:val="de-DE"/>
        </w:rPr>
      </w:pPr>
      <w:r w:rsidRPr="009936C1">
        <w:rPr>
          <w:spacing w:val="2"/>
          <w:lang w:val="de-DE"/>
        </w:rPr>
        <w:t>-</w:t>
      </w:r>
      <w:r w:rsidR="00BE5BB4" w:rsidRPr="009936C1">
        <w:rPr>
          <w:spacing w:val="2"/>
          <w:lang w:val="de-DE"/>
        </w:rPr>
        <w:t xml:space="preserve"> Hỗ trợ kinh phí xây dựng, triển khai các chương trình đào tạo, bồi dưỡng trong nước phù hợp với quy định của pháp luật có liên quan để nâng cao năng lực cho cán bộ, công chức, viên chức làm nhiệm vụ về phát triển kinh tế tập thể và thành viên, người lao động làm việc trong tổ hợp tác, hợp tác xã, liên hiệp hợp tác xã;</w:t>
      </w:r>
    </w:p>
    <w:p w14:paraId="27881270" w14:textId="30A15D15" w:rsidR="00BE5BB4" w:rsidRPr="00BE5BB4" w:rsidRDefault="00EE5414" w:rsidP="00364776">
      <w:pPr>
        <w:pStyle w:val="NoSpacing"/>
        <w:spacing w:after="100"/>
        <w:rPr>
          <w:lang w:val="de-DE"/>
        </w:rPr>
      </w:pPr>
      <w:r>
        <w:rPr>
          <w:lang w:val="de-DE"/>
        </w:rPr>
        <w:t>-</w:t>
      </w:r>
      <w:r w:rsidR="00BE5BB4" w:rsidRPr="00BE5BB4">
        <w:rPr>
          <w:lang w:val="de-DE"/>
        </w:rPr>
        <w:t xml:space="preserve"> Chương trình bồi dưỡng về chuyên môn kiến thức, kỹ năng, nghiệp vụ, kỹ thuật được thực hiện thông qua hình thức trực tiếp và trực tuyến. Thực hiện nội dung bồi dưỡng theo khung kiến thức phù hợp với Chương trình tổng thể về phát triển kinh tế tập thể;</w:t>
      </w:r>
    </w:p>
    <w:p w14:paraId="2A381CF1" w14:textId="78847B1D" w:rsidR="00BE5BB4" w:rsidRPr="00BE5BB4" w:rsidRDefault="00F41395" w:rsidP="00364776">
      <w:pPr>
        <w:pStyle w:val="NoSpacing"/>
        <w:spacing w:after="100"/>
        <w:rPr>
          <w:lang w:val="de-DE"/>
        </w:rPr>
      </w:pPr>
      <w:r>
        <w:rPr>
          <w:lang w:val="de-DE"/>
        </w:rPr>
        <w:t>-</w:t>
      </w:r>
      <w:r w:rsidR="00BE5BB4" w:rsidRPr="00BE5BB4">
        <w:rPr>
          <w:lang w:val="de-DE"/>
        </w:rPr>
        <w:t xml:space="preserve"> Hỗ trợ chi phí đi lại, ăn, ở cho thành viên, người lao động của tổ hợp tác, hợp tác xã, liên hiệp hợp tác xã tham gia các khóa tập huấn, bồi dưỡng về chuyên môn kiến thức, kỹ năng, nghiệp vụ, kỹ thuật trong nước;</w:t>
      </w:r>
    </w:p>
    <w:p w14:paraId="3752249D" w14:textId="29EFE925" w:rsidR="00BE5BB4" w:rsidRDefault="00F41395" w:rsidP="00364776">
      <w:pPr>
        <w:pStyle w:val="NoSpacing"/>
        <w:spacing w:after="100"/>
        <w:rPr>
          <w:lang w:val="de-DE"/>
        </w:rPr>
      </w:pPr>
      <w:r>
        <w:rPr>
          <w:lang w:val="de-DE"/>
        </w:rPr>
        <w:t>-</w:t>
      </w:r>
      <w:r w:rsidR="00BE5BB4" w:rsidRPr="00BE5BB4">
        <w:rPr>
          <w:lang w:val="de-DE"/>
        </w:rPr>
        <w:t xml:space="preserve"> Xây dựng và triển khai các chương trình truyền thông để nâng cao nhận thức, kiến thức quản trị và sản xuất, kinh doanh của tổ hợp tác, hợp tác xã, liên hiệp hợp tác xã phù hợp với từng ngành, lĩnh vực và địa bàn;</w:t>
      </w:r>
    </w:p>
    <w:p w14:paraId="73CFF2AD" w14:textId="094FF241" w:rsidR="00DF169C" w:rsidRPr="00DF169C" w:rsidRDefault="00DF169C" w:rsidP="00364776">
      <w:pPr>
        <w:pStyle w:val="NoSpacing"/>
        <w:spacing w:after="100"/>
        <w:rPr>
          <w:lang w:val="de-DE"/>
        </w:rPr>
      </w:pPr>
      <w:r>
        <w:rPr>
          <w:lang w:val="de-DE"/>
        </w:rPr>
        <w:t xml:space="preserve">- </w:t>
      </w:r>
      <w:r w:rsidRPr="00DF169C">
        <w:rPr>
          <w:lang w:val="de-DE"/>
        </w:rPr>
        <w:t>Hợp tác quốc tế trong đào tạo chính quy về kinh tế tập thể theo quy định của pháp luật về giáo dục.</w:t>
      </w:r>
    </w:p>
    <w:p w14:paraId="6967D73F" w14:textId="6205A5B0" w:rsidR="00BE5BB4" w:rsidRDefault="00853D5E" w:rsidP="00364776">
      <w:pPr>
        <w:pStyle w:val="Heading4"/>
        <w:spacing w:after="100"/>
        <w:rPr>
          <w:lang w:val="de-DE"/>
        </w:rPr>
      </w:pPr>
      <w:r>
        <w:rPr>
          <w:lang w:val="de-DE"/>
        </w:rPr>
        <w:t>b</w:t>
      </w:r>
      <w:r w:rsidR="00BE5BB4" w:rsidRPr="00BE5BB4">
        <w:rPr>
          <w:lang w:val="de-DE"/>
        </w:rPr>
        <w:t xml:space="preserve">) </w:t>
      </w:r>
      <w:r w:rsidR="00356972">
        <w:rPr>
          <w:lang w:val="de-DE"/>
        </w:rPr>
        <w:t>Phân công thực hiện</w:t>
      </w:r>
    </w:p>
    <w:p w14:paraId="47B8DF3D" w14:textId="09D79091" w:rsidR="00356972" w:rsidRDefault="00356972" w:rsidP="00364776">
      <w:pPr>
        <w:pStyle w:val="NoSpacing"/>
        <w:spacing w:after="100"/>
        <w:rPr>
          <w:lang w:val="vi-VN"/>
        </w:rPr>
      </w:pPr>
      <w:r>
        <w:rPr>
          <w:b/>
          <w:bCs/>
          <w:lang w:val="de-DE"/>
        </w:rPr>
        <w:t>Sở</w:t>
      </w:r>
      <w:r>
        <w:rPr>
          <w:b/>
          <w:bCs/>
          <w:lang w:val="vi-VN"/>
        </w:rPr>
        <w:t xml:space="preserve"> Nội vụ chủ trì, </w:t>
      </w:r>
      <w:r>
        <w:rPr>
          <w:lang w:val="vi-VN"/>
        </w:rPr>
        <w:t>phối hợp với Sở Nông nghiệp và Môi trường và các cơ quan liên quan xây dựng</w:t>
      </w:r>
      <w:r w:rsidR="00C211F4">
        <w:rPr>
          <w:lang w:val="vi-VN"/>
        </w:rPr>
        <w:t xml:space="preserve"> chính sách</w:t>
      </w:r>
      <w:r>
        <w:rPr>
          <w:lang w:val="vi-VN"/>
        </w:rPr>
        <w:t xml:space="preserve"> </w:t>
      </w:r>
      <w:r w:rsidR="00C211F4" w:rsidRPr="00BE5BB4">
        <w:rPr>
          <w:lang w:val="de-DE"/>
        </w:rPr>
        <w:t>hỗ trợ phát triển nguồn nhân lực</w:t>
      </w:r>
      <w:r w:rsidR="00C211F4">
        <w:rPr>
          <w:lang w:val="vi-VN"/>
        </w:rPr>
        <w:t xml:space="preserve">, trình cấp có thẩm quyền phê duyệt theo quy định tại điểm đ khoản 3 Điều 7 </w:t>
      </w:r>
      <w:r w:rsidR="00C211F4" w:rsidRPr="00C211F4">
        <w:rPr>
          <w:lang w:val="vi-VN"/>
        </w:rPr>
        <w:t>Nghị định số 113/2024/NĐ-CP</w:t>
      </w:r>
      <w:r w:rsidR="00C211F4">
        <w:rPr>
          <w:lang w:val="vi-VN"/>
        </w:rPr>
        <w:t>.</w:t>
      </w:r>
    </w:p>
    <w:p w14:paraId="605C4827" w14:textId="73B9F5FE" w:rsidR="00A35391" w:rsidRPr="00C211F4" w:rsidRDefault="00A35391" w:rsidP="00364776">
      <w:pPr>
        <w:pStyle w:val="NoSpacing"/>
        <w:spacing w:after="100"/>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0C494BC2" w14:textId="78081EEE" w:rsidR="00E8668E" w:rsidRPr="00E8668E" w:rsidRDefault="00C211F4" w:rsidP="00364776">
      <w:pPr>
        <w:pStyle w:val="Heading3"/>
        <w:spacing w:after="100"/>
        <w:rPr>
          <w:i/>
          <w:lang w:val="vi-VN"/>
        </w:rPr>
      </w:pPr>
      <w:bookmarkStart w:id="61" w:name="_Toc226622871"/>
      <w:r>
        <w:rPr>
          <w:lang w:val="vi-VN"/>
        </w:rPr>
        <w:t>1.</w:t>
      </w:r>
      <w:r w:rsidR="00BE5BB4" w:rsidRPr="00BE5BB4">
        <w:rPr>
          <w:lang w:val="de-DE"/>
        </w:rPr>
        <w:t>2. Chính sách hỗ trợ thông tin</w:t>
      </w:r>
      <w:r w:rsidR="00745DEC">
        <w:rPr>
          <w:lang w:val="vi-VN"/>
        </w:rPr>
        <w:t xml:space="preserve"> </w:t>
      </w:r>
      <w:r w:rsidR="00E8668E">
        <w:rPr>
          <w:i/>
          <w:lang w:val="vi-VN"/>
        </w:rPr>
        <w:t>(Theo qu</w:t>
      </w:r>
      <w:r w:rsidR="00745DEC">
        <w:rPr>
          <w:i/>
          <w:lang w:val="vi-VN"/>
        </w:rPr>
        <w:t>y định tại Điều 8 Nghị định số 113/2024/NĐ-CP)</w:t>
      </w:r>
      <w:bookmarkEnd w:id="61"/>
    </w:p>
    <w:p w14:paraId="14979D3E" w14:textId="66F01F8A" w:rsidR="00BE5BB4" w:rsidRPr="00BE5BB4" w:rsidRDefault="00C211F4" w:rsidP="00364776">
      <w:pPr>
        <w:pStyle w:val="Heading4"/>
        <w:spacing w:after="100"/>
        <w:rPr>
          <w:lang w:val="de-DE"/>
        </w:rPr>
      </w:pPr>
      <w:r>
        <w:rPr>
          <w:lang w:val="vi-VN"/>
        </w:rPr>
        <w:t>a)</w:t>
      </w:r>
      <w:r w:rsidR="00BE5BB4" w:rsidRPr="00BE5BB4">
        <w:rPr>
          <w:lang w:val="de-DE"/>
        </w:rPr>
        <w:t xml:space="preserve"> Nội dung hỗ trợ:</w:t>
      </w:r>
    </w:p>
    <w:p w14:paraId="177813AA" w14:textId="36E2655B" w:rsidR="00BE5BB4" w:rsidRPr="008B2428" w:rsidRDefault="00C211F4" w:rsidP="00364776">
      <w:pPr>
        <w:pStyle w:val="NoSpacing"/>
        <w:spacing w:after="100"/>
        <w:rPr>
          <w:lang w:val="vi-VN"/>
        </w:rPr>
      </w:pPr>
      <w:r w:rsidRPr="008B2428">
        <w:rPr>
          <w:lang w:val="vi-VN"/>
        </w:rPr>
        <w:t>-</w:t>
      </w:r>
      <w:r w:rsidR="00BE5BB4" w:rsidRPr="008B2428">
        <w:rPr>
          <w:lang w:val="de-DE"/>
        </w:rPr>
        <w:t xml:space="preserve"> Thông tin được công bố trên Cổng thông tin</w:t>
      </w:r>
      <w:r w:rsidR="00756047" w:rsidRPr="008B2428">
        <w:rPr>
          <w:lang w:val="vi-VN"/>
        </w:rPr>
        <w:t xml:space="preserve"> quốc gia</w:t>
      </w:r>
      <w:r w:rsidR="00BE5BB4" w:rsidRPr="008B2428">
        <w:rPr>
          <w:lang w:val="de-DE"/>
        </w:rPr>
        <w:t xml:space="preserve"> về hợp tác xã</w:t>
      </w:r>
      <w:r w:rsidR="00756047" w:rsidRPr="008B2428">
        <w:rPr>
          <w:lang w:val="vi-VN"/>
        </w:rPr>
        <w:t>,</w:t>
      </w:r>
      <w:r w:rsidR="00BE5BB4" w:rsidRPr="008B2428">
        <w:rPr>
          <w:lang w:val="de-DE"/>
        </w:rPr>
        <w:t xml:space="preserve"> bao gồ</w:t>
      </w:r>
      <w:r w:rsidR="00756047" w:rsidRPr="008B2428">
        <w:rPr>
          <w:lang w:val="de-DE"/>
        </w:rPr>
        <w:t>m: t</w:t>
      </w:r>
      <w:r w:rsidR="00BE5BB4" w:rsidRPr="008B2428">
        <w:rPr>
          <w:lang w:val="de-DE"/>
        </w:rPr>
        <w:t xml:space="preserve">hông tin trên Giấy chứng nhận đăng ký của tổ hợp tác, hợp tác xã, liên hiệp hợp tác xã; thông tin về kế hoạch, chương trình, dự án, hoạt động hỗ trợ tổ hợp tác, hợp tác xã, liên hiệp hợp tác xã; thông tin chỉ dẫn kinh doanh; thông tin về tín dụng, thị trường, sản phẩm, công nghệ; thông tin về chính sách, pháp luật của Đảng và Nhà nước liên quan đến lĩnh vực kinh tế tập thể; các thông tin khác theo </w:t>
      </w:r>
      <w:r w:rsidR="00BE5BB4" w:rsidRPr="008B2428">
        <w:rPr>
          <w:lang w:val="de-DE"/>
        </w:rPr>
        <w:lastRenderedPageBreak/>
        <w:t>nhu cầu của tổ hợp tác, hợp tác xã, liên hiệp hợp tác xã phù hợp với quy định của pháp luậ</w:t>
      </w:r>
      <w:r w:rsidR="00756047" w:rsidRPr="008B2428">
        <w:rPr>
          <w:lang w:val="de-DE"/>
        </w:rPr>
        <w:t>t</w:t>
      </w:r>
      <w:r w:rsidR="00364776" w:rsidRPr="008B2428">
        <w:rPr>
          <w:lang w:val="de-DE"/>
        </w:rPr>
        <w:t>;</w:t>
      </w:r>
    </w:p>
    <w:p w14:paraId="749726D0" w14:textId="0A45A7FF" w:rsidR="00BE5BB4" w:rsidRPr="00BE5BB4" w:rsidRDefault="00C211F4" w:rsidP="00364776">
      <w:pPr>
        <w:pStyle w:val="NoSpacing"/>
        <w:spacing w:after="100"/>
        <w:rPr>
          <w:lang w:val="de-DE"/>
        </w:rPr>
      </w:pPr>
      <w:r>
        <w:rPr>
          <w:lang w:val="vi-VN"/>
        </w:rPr>
        <w:t>-</w:t>
      </w:r>
      <w:r w:rsidR="00BE5BB4" w:rsidRPr="00BE5BB4">
        <w:rPr>
          <w:lang w:val="de-DE"/>
        </w:rPr>
        <w:t xml:space="preserve"> Tổ hợp tác, hợp tác xã, liên hiệp hợp tác xã được cung cấp thông tin về chính sách hỗ trợ trên </w:t>
      </w:r>
      <w:r w:rsidR="00756047" w:rsidRPr="00756047">
        <w:rPr>
          <w:lang w:val="de-DE"/>
        </w:rPr>
        <w:t>Cổng thông tin</w:t>
      </w:r>
      <w:r w:rsidR="00756047" w:rsidRPr="00756047">
        <w:rPr>
          <w:lang w:val="vi-VN"/>
        </w:rPr>
        <w:t xml:space="preserve"> quốc gia</w:t>
      </w:r>
      <w:r w:rsidR="00756047" w:rsidRPr="00756047">
        <w:rPr>
          <w:lang w:val="de-DE"/>
        </w:rPr>
        <w:t xml:space="preserve"> về hợp tác xã</w:t>
      </w:r>
      <w:r w:rsidR="00CE0F76">
        <w:rPr>
          <w:lang w:val="de-DE"/>
        </w:rPr>
        <w:t>;</w:t>
      </w:r>
    </w:p>
    <w:p w14:paraId="4AD85475" w14:textId="6700A7F2" w:rsidR="00CE0F76" w:rsidRDefault="00C211F4" w:rsidP="00364776">
      <w:pPr>
        <w:pStyle w:val="NoSpacing"/>
        <w:spacing w:after="100"/>
        <w:rPr>
          <w:lang w:val="de-DE"/>
        </w:rPr>
      </w:pPr>
      <w:r>
        <w:rPr>
          <w:lang w:val="vi-VN"/>
        </w:rPr>
        <w:t>-</w:t>
      </w:r>
      <w:r w:rsidR="00BE5BB4" w:rsidRPr="00BE5BB4">
        <w:rPr>
          <w:lang w:val="de-DE"/>
        </w:rPr>
        <w:t xml:space="preserve"> Các Sở, ngành, Ủy ban nhân dân cấp xã được cấp tài khoản trên </w:t>
      </w:r>
      <w:r w:rsidR="0064527A" w:rsidRPr="00756047">
        <w:rPr>
          <w:lang w:val="de-DE"/>
        </w:rPr>
        <w:t>Cổng thông tin</w:t>
      </w:r>
      <w:r w:rsidR="0064527A" w:rsidRPr="00756047">
        <w:rPr>
          <w:lang w:val="vi-VN"/>
        </w:rPr>
        <w:t xml:space="preserve"> quốc gia</w:t>
      </w:r>
      <w:r w:rsidR="0064527A" w:rsidRPr="00756047">
        <w:rPr>
          <w:lang w:val="de-DE"/>
        </w:rPr>
        <w:t xml:space="preserve"> về hợp tác xã</w:t>
      </w:r>
      <w:r w:rsidR="00BE5BB4" w:rsidRPr="00BE5BB4">
        <w:rPr>
          <w:lang w:val="de-DE"/>
        </w:rPr>
        <w:t xml:space="preserve"> để thực hiện cung cấp, cập nhật thông tin hỗ trợ tổ hợp tác, hợp tác xã, liên hiệp hợp tác xã. Tài khoản sử dụng trên </w:t>
      </w:r>
      <w:r w:rsidR="00CE0F76" w:rsidRPr="00756047">
        <w:rPr>
          <w:lang w:val="de-DE"/>
        </w:rPr>
        <w:t>Cổng thông tin</w:t>
      </w:r>
      <w:r w:rsidR="00CE0F76" w:rsidRPr="00756047">
        <w:rPr>
          <w:lang w:val="vi-VN"/>
        </w:rPr>
        <w:t xml:space="preserve"> quốc gia</w:t>
      </w:r>
      <w:r w:rsidR="00CE0F76" w:rsidRPr="00756047">
        <w:rPr>
          <w:lang w:val="de-DE"/>
        </w:rPr>
        <w:t xml:space="preserve"> về hợp tác xã</w:t>
      </w:r>
      <w:r w:rsidR="00CE0F76" w:rsidRPr="00BE5BB4">
        <w:rPr>
          <w:lang w:val="de-DE"/>
        </w:rPr>
        <w:t xml:space="preserve"> </w:t>
      </w:r>
      <w:r w:rsidR="00BE5BB4" w:rsidRPr="00BE5BB4">
        <w:rPr>
          <w:lang w:val="de-DE"/>
        </w:rPr>
        <w:t xml:space="preserve">được quản lý tập trung trên </w:t>
      </w:r>
      <w:r w:rsidR="00CE0F76" w:rsidRPr="00756047">
        <w:rPr>
          <w:lang w:val="de-DE"/>
        </w:rPr>
        <w:t>Cổng thông tin</w:t>
      </w:r>
      <w:r w:rsidR="00CE0F76" w:rsidRPr="00756047">
        <w:rPr>
          <w:lang w:val="vi-VN"/>
        </w:rPr>
        <w:t xml:space="preserve"> quốc gia</w:t>
      </w:r>
      <w:r w:rsidR="00CE0F76" w:rsidRPr="00756047">
        <w:rPr>
          <w:lang w:val="de-DE"/>
        </w:rPr>
        <w:t xml:space="preserve"> về hợp tác xã</w:t>
      </w:r>
      <w:r w:rsidR="00CE0F76">
        <w:rPr>
          <w:lang w:val="de-DE"/>
        </w:rPr>
        <w:t>;</w:t>
      </w:r>
    </w:p>
    <w:p w14:paraId="035E5106" w14:textId="78148F78" w:rsidR="00BE5BB4" w:rsidRPr="00CE0F76" w:rsidRDefault="00C211F4" w:rsidP="00364776">
      <w:pPr>
        <w:pStyle w:val="NoSpacing"/>
        <w:spacing w:after="100"/>
        <w:rPr>
          <w:spacing w:val="-2"/>
          <w:lang w:val="de-DE"/>
        </w:rPr>
      </w:pPr>
      <w:r>
        <w:rPr>
          <w:spacing w:val="-2"/>
          <w:lang w:val="vi-VN"/>
        </w:rPr>
        <w:t>-</w:t>
      </w:r>
      <w:r w:rsidR="00BE5BB4" w:rsidRPr="00CE0F76">
        <w:rPr>
          <w:spacing w:val="-2"/>
          <w:lang w:val="de-DE"/>
        </w:rPr>
        <w:t xml:space="preserve"> Cổng thông tin quốc gia về hợp tác xã được tích hợp dữ liệu từ hệ thống thông tin, cơ sở dữ liệu liên quan của các bộ, cơ quan trung ương, Ủy ban nhân dân cấp xã nhằm cung cấp thông tin hỗ trợ tổ hợp tác, hợp tác xã, liên hiệp hợp tác xã và các thông tin khác cho doanh nghiệp, tổ chức, cá nhân có nhu cầu tra cứu.</w:t>
      </w:r>
    </w:p>
    <w:p w14:paraId="2E82C82D" w14:textId="4EA3883A" w:rsidR="00C211F4" w:rsidRPr="000F3665" w:rsidRDefault="00853D5E" w:rsidP="00C211F4">
      <w:pPr>
        <w:pStyle w:val="Heading4"/>
        <w:rPr>
          <w:lang w:val="de-DE"/>
        </w:rPr>
      </w:pPr>
      <w:r w:rsidRPr="000F3665">
        <w:rPr>
          <w:lang w:val="de-DE"/>
        </w:rPr>
        <w:t>b</w:t>
      </w:r>
      <w:r w:rsidR="00C211F4">
        <w:rPr>
          <w:lang w:val="vi-VN"/>
        </w:rPr>
        <w:t>)</w:t>
      </w:r>
      <w:r w:rsidR="00BE5BB4" w:rsidRPr="00BE5BB4">
        <w:rPr>
          <w:lang w:val="de-DE"/>
        </w:rPr>
        <w:t xml:space="preserve"> </w:t>
      </w:r>
      <w:r w:rsidR="00C211F4">
        <w:rPr>
          <w:lang w:val="vi-VN"/>
        </w:rPr>
        <w:t>Phân công thực hiện</w:t>
      </w:r>
      <w:r w:rsidRPr="000F3665">
        <w:rPr>
          <w:lang w:val="de-DE"/>
        </w:rPr>
        <w:t xml:space="preserve"> </w:t>
      </w:r>
    </w:p>
    <w:p w14:paraId="668731C1" w14:textId="3D4FF8B1" w:rsidR="00BE5BB4" w:rsidRPr="000F3665" w:rsidRDefault="00C211F4" w:rsidP="00BE5BB4">
      <w:pPr>
        <w:pStyle w:val="NoSpacing"/>
        <w:rPr>
          <w:lang w:val="de-DE"/>
        </w:rPr>
      </w:pPr>
      <w:r>
        <w:rPr>
          <w:b/>
          <w:bCs/>
          <w:lang w:val="vi-VN"/>
        </w:rPr>
        <w:t xml:space="preserve">Sở Tài chính chủ trì, </w:t>
      </w:r>
      <w:r>
        <w:rPr>
          <w:lang w:val="vi-VN"/>
        </w:rPr>
        <w:t>phối hợp với các cơ quan liên quan xây dựng chính sách</w:t>
      </w:r>
      <w:r w:rsidR="00853D5E" w:rsidRPr="000F3665">
        <w:rPr>
          <w:lang w:val="de-DE"/>
        </w:rPr>
        <w:t xml:space="preserve"> </w:t>
      </w:r>
      <w:r>
        <w:rPr>
          <w:lang w:val="vi-VN"/>
        </w:rPr>
        <w:t>hỗ trợ thông tin</w:t>
      </w:r>
      <w:r w:rsidR="00853D5E" w:rsidRPr="000F3665">
        <w:rPr>
          <w:lang w:val="de-DE"/>
        </w:rPr>
        <w:t xml:space="preserve"> hoặc văn bản hướng dẫn thực hiện</w:t>
      </w:r>
      <w:r w:rsidR="000A2177">
        <w:rPr>
          <w:lang w:val="vi-VN"/>
        </w:rPr>
        <w:t>, tr</w:t>
      </w:r>
      <w:r w:rsidR="002F0BA8">
        <w:rPr>
          <w:lang w:val="vi-VN"/>
        </w:rPr>
        <w:t>ình cấp có thẩm quyền phê duyệt</w:t>
      </w:r>
      <w:r w:rsidR="00853D5E" w:rsidRPr="000F3665">
        <w:rPr>
          <w:lang w:val="de-DE"/>
        </w:rPr>
        <w:t xml:space="preserve">, ban hành </w:t>
      </w:r>
      <w:r w:rsidR="002F0BA8">
        <w:rPr>
          <w:lang w:val="vi-VN"/>
        </w:rPr>
        <w:t xml:space="preserve">theo quy định tại điểm b khoản 3 Điều 8 </w:t>
      </w:r>
      <w:r w:rsidR="002F0BA8" w:rsidRPr="002F0BA8">
        <w:rPr>
          <w:lang w:val="vi-VN"/>
        </w:rPr>
        <w:t>Nghị định số 113/2024/NĐ-CP</w:t>
      </w:r>
      <w:r w:rsidR="00853D5E" w:rsidRPr="000F3665">
        <w:rPr>
          <w:lang w:val="de-DE"/>
        </w:rPr>
        <w:t>.</w:t>
      </w:r>
    </w:p>
    <w:p w14:paraId="059BF01A" w14:textId="77777777" w:rsidR="00A35391" w:rsidRPr="00C211F4" w:rsidRDefault="00A35391" w:rsidP="00A35391">
      <w:pPr>
        <w:pStyle w:val="NoSpacing"/>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6B8C9725" w14:textId="05D148B2" w:rsidR="00BE5BB4" w:rsidRPr="000150A5" w:rsidRDefault="002F0BA8" w:rsidP="008F1296">
      <w:pPr>
        <w:pStyle w:val="Heading3"/>
        <w:rPr>
          <w:i/>
          <w:lang w:val="de-DE"/>
        </w:rPr>
      </w:pPr>
      <w:bookmarkStart w:id="62" w:name="_Toc226622872"/>
      <w:r>
        <w:rPr>
          <w:lang w:val="vi-VN"/>
        </w:rPr>
        <w:t>1.</w:t>
      </w:r>
      <w:r w:rsidR="00BE5BB4" w:rsidRPr="00BE5BB4">
        <w:rPr>
          <w:lang w:val="de-DE"/>
        </w:rPr>
        <w:t>3. Chính sách hỗ trợ xây dựng mạng lưới cung cấp dịch vụ tư vấn</w:t>
      </w:r>
      <w:r w:rsidR="008F1296">
        <w:rPr>
          <w:lang w:val="de-DE"/>
        </w:rPr>
        <w:t xml:space="preserve"> </w:t>
      </w:r>
      <w:r w:rsidR="008F1296">
        <w:rPr>
          <w:i/>
          <w:lang w:val="de-DE"/>
        </w:rPr>
        <w:t xml:space="preserve">(Theo quy định tại Điều 9 </w:t>
      </w:r>
      <w:r w:rsidR="008F1296">
        <w:rPr>
          <w:i/>
          <w:lang w:val="vi-VN"/>
        </w:rPr>
        <w:t>Nghị định số 113/2024/NĐ-CP</w:t>
      </w:r>
      <w:r w:rsidR="008F1296" w:rsidRPr="000150A5">
        <w:rPr>
          <w:i/>
          <w:lang w:val="de-DE"/>
        </w:rPr>
        <w:t>)</w:t>
      </w:r>
      <w:bookmarkEnd w:id="62"/>
    </w:p>
    <w:p w14:paraId="0574645A" w14:textId="3E4CEB9B" w:rsidR="00BE5BB4" w:rsidRPr="00BE5BB4" w:rsidRDefault="002F0BA8" w:rsidP="00F41395">
      <w:pPr>
        <w:pStyle w:val="Heading4"/>
        <w:rPr>
          <w:lang w:val="de-DE"/>
        </w:rPr>
      </w:pPr>
      <w:r>
        <w:rPr>
          <w:lang w:val="vi-VN"/>
        </w:rPr>
        <w:t>a)</w:t>
      </w:r>
      <w:r w:rsidR="00BE5BB4" w:rsidRPr="00BE5BB4">
        <w:rPr>
          <w:lang w:val="de-DE"/>
        </w:rPr>
        <w:t xml:space="preserve"> Nội dung hỗ trợ:</w:t>
      </w:r>
    </w:p>
    <w:p w14:paraId="5D3A740F" w14:textId="4031EF78" w:rsidR="00BE5BB4" w:rsidRPr="00BE5BB4" w:rsidRDefault="002F0BA8" w:rsidP="00BE5BB4">
      <w:pPr>
        <w:pStyle w:val="NoSpacing"/>
        <w:rPr>
          <w:lang w:val="de-DE"/>
        </w:rPr>
      </w:pPr>
      <w:r>
        <w:rPr>
          <w:lang w:val="vi-VN"/>
        </w:rPr>
        <w:t>-</w:t>
      </w:r>
      <w:r w:rsidR="00BE5BB4" w:rsidRPr="00BE5BB4">
        <w:rPr>
          <w:lang w:val="de-DE"/>
        </w:rPr>
        <w:t xml:space="preserve"> Hỗ trợ xây dựng và tăng cường năng lực cho mạng lưới cung cấp dịch vụ tư vấn cho tổ hợp tác, hợp tác xã, liên hiệp hợp tác xã bao gồm: Liên minh Hợp tác xã tỉnh; các đơn vị sự nghiệp công lập có liên quan; cá nhân, tổ chức khác tham gia tư vấn cho các tổ hợp tác, hợp tác xã, liên hiệp hợp tác xã;</w:t>
      </w:r>
    </w:p>
    <w:p w14:paraId="26835977" w14:textId="67CB6EF2" w:rsidR="00BE5BB4" w:rsidRPr="00BE5BB4" w:rsidRDefault="002F0BA8" w:rsidP="00BE5BB4">
      <w:pPr>
        <w:pStyle w:val="NoSpacing"/>
        <w:rPr>
          <w:lang w:val="de-DE"/>
        </w:rPr>
      </w:pPr>
      <w:r>
        <w:rPr>
          <w:lang w:val="vi-VN"/>
        </w:rPr>
        <w:t>-</w:t>
      </w:r>
      <w:r w:rsidR="00BE5BB4" w:rsidRPr="00BE5BB4">
        <w:rPr>
          <w:lang w:val="de-DE"/>
        </w:rPr>
        <w:t xml:space="preserve"> Tổ hợp tác, hợp tác xã, liên hiệp hợp tác xã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tổ hợp tác, hợp tác xã, liên hiệp hợp tác xã (không bao gồm tư vấn về thủ tục hành chính, pháp lý theo quy định của pháp luật chuyên ngành).</w:t>
      </w:r>
    </w:p>
    <w:p w14:paraId="5624A390" w14:textId="1203B362" w:rsidR="001A69F5" w:rsidRDefault="00853D5E" w:rsidP="001A69F5">
      <w:pPr>
        <w:pStyle w:val="Heading4"/>
        <w:rPr>
          <w:lang w:val="vi-VN"/>
        </w:rPr>
      </w:pPr>
      <w:r w:rsidRPr="000F3665">
        <w:rPr>
          <w:lang w:val="de-DE"/>
        </w:rPr>
        <w:t xml:space="preserve">b) </w:t>
      </w:r>
      <w:r w:rsidR="001A69F5">
        <w:rPr>
          <w:lang w:val="vi-VN"/>
        </w:rPr>
        <w:t>Phân công thực hiện</w:t>
      </w:r>
    </w:p>
    <w:p w14:paraId="72B30A48" w14:textId="4A56D62F" w:rsidR="00BE5BB4" w:rsidRDefault="009239E1" w:rsidP="00BE5BB4">
      <w:pPr>
        <w:pStyle w:val="NoSpacing"/>
        <w:rPr>
          <w:spacing w:val="-2"/>
          <w:lang w:val="de-DE"/>
        </w:rPr>
      </w:pPr>
      <w:r w:rsidRPr="009239E1">
        <w:rPr>
          <w:b/>
          <w:bCs/>
          <w:spacing w:val="-2"/>
          <w:lang w:val="vi-VN"/>
        </w:rPr>
        <w:t xml:space="preserve">Sở Tài chính chủ trì, </w:t>
      </w:r>
      <w:r w:rsidRPr="009239E1">
        <w:rPr>
          <w:spacing w:val="-2"/>
          <w:lang w:val="vi-VN"/>
        </w:rPr>
        <w:t>phối hợp với các cơ quan liên quan xây dựng chính sách hỗ trợ xây dựng mạng lưới cung cấp dịch vụ tư vấn</w:t>
      </w:r>
      <w:r w:rsidR="00853D5E" w:rsidRPr="000F3665">
        <w:rPr>
          <w:spacing w:val="-2"/>
          <w:lang w:val="de-DE"/>
        </w:rPr>
        <w:t xml:space="preserve"> hoặc văn bản hướng dẫn thực hiện</w:t>
      </w:r>
      <w:r w:rsidRPr="009239E1">
        <w:rPr>
          <w:spacing w:val="-2"/>
          <w:lang w:val="vi-VN"/>
        </w:rPr>
        <w:t>, trình cấp có thẩm quyền phê duyệt</w:t>
      </w:r>
      <w:r w:rsidR="00853D5E" w:rsidRPr="000F3665">
        <w:rPr>
          <w:spacing w:val="-2"/>
          <w:lang w:val="de-DE"/>
        </w:rPr>
        <w:t xml:space="preserve">, ban hành </w:t>
      </w:r>
      <w:r w:rsidRPr="009239E1">
        <w:rPr>
          <w:spacing w:val="-2"/>
          <w:lang w:val="vi-VN"/>
        </w:rPr>
        <w:t xml:space="preserve">theo quy định tại điểm b khoản 3 Điều </w:t>
      </w:r>
      <w:r w:rsidR="00F34C28">
        <w:rPr>
          <w:spacing w:val="-2"/>
          <w:lang w:val="vi-VN"/>
        </w:rPr>
        <w:t>9</w:t>
      </w:r>
      <w:r w:rsidRPr="009239E1">
        <w:rPr>
          <w:spacing w:val="-2"/>
          <w:lang w:val="vi-VN"/>
        </w:rPr>
        <w:t xml:space="preserve"> Nghị định số 113/2024/NĐ-CP</w:t>
      </w:r>
      <w:r w:rsidR="00BE5BB4" w:rsidRPr="009239E1">
        <w:rPr>
          <w:spacing w:val="-2"/>
          <w:lang w:val="de-DE"/>
        </w:rPr>
        <w:t>.</w:t>
      </w:r>
    </w:p>
    <w:p w14:paraId="04BA4210" w14:textId="77777777" w:rsidR="00A35391" w:rsidRPr="00C211F4" w:rsidRDefault="00A35391" w:rsidP="00A35391">
      <w:pPr>
        <w:pStyle w:val="NoSpacing"/>
        <w:rPr>
          <w:lang w:val="de-DE"/>
        </w:rPr>
      </w:pPr>
      <w:r>
        <w:rPr>
          <w:lang w:val="de-DE"/>
        </w:rPr>
        <w:lastRenderedPageBreak/>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599E70DA" w14:textId="6B2F6598" w:rsidR="00BE5BB4" w:rsidRPr="00F06C27" w:rsidRDefault="002F0BA8" w:rsidP="00F41395">
      <w:pPr>
        <w:pStyle w:val="Heading3"/>
        <w:rPr>
          <w:i/>
          <w:spacing w:val="-6"/>
          <w:lang w:val="de-DE"/>
        </w:rPr>
      </w:pPr>
      <w:bookmarkStart w:id="63" w:name="_Toc226622873"/>
      <w:r w:rsidRPr="00F06C27">
        <w:rPr>
          <w:spacing w:val="-6"/>
          <w:lang w:val="vi-VN"/>
        </w:rPr>
        <w:t>1.</w:t>
      </w:r>
      <w:r w:rsidR="00BE5BB4" w:rsidRPr="00F06C27">
        <w:rPr>
          <w:spacing w:val="-6"/>
          <w:lang w:val="de-DE"/>
        </w:rPr>
        <w:t>4. Chính sách hỗ trợ nhân rộng mô hình hợp tác xã, liên hiệp hợp tác xã hoạt động hiệu quả</w:t>
      </w:r>
      <w:r w:rsidR="008F1296" w:rsidRPr="00F06C27">
        <w:rPr>
          <w:spacing w:val="-6"/>
          <w:lang w:val="de-DE"/>
        </w:rPr>
        <w:t xml:space="preserve"> </w:t>
      </w:r>
      <w:r w:rsidR="008F1296" w:rsidRPr="00F06C27">
        <w:rPr>
          <w:i/>
          <w:spacing w:val="-6"/>
          <w:lang w:val="de-DE"/>
        </w:rPr>
        <w:t>(Theo quy định tại Điều 10</w:t>
      </w:r>
      <w:r w:rsidR="008F1296" w:rsidRPr="00F06C27">
        <w:rPr>
          <w:i/>
          <w:spacing w:val="-6"/>
          <w:lang w:val="vi-VN"/>
        </w:rPr>
        <w:t xml:space="preserve"> Nghị định số 113/2024/NĐ-CP)</w:t>
      </w:r>
      <w:bookmarkEnd w:id="63"/>
    </w:p>
    <w:p w14:paraId="72C29426" w14:textId="6D1128FC" w:rsidR="00BE5BB4" w:rsidRPr="00BE5BB4" w:rsidRDefault="00AD7E06" w:rsidP="00F41395">
      <w:pPr>
        <w:pStyle w:val="Heading4"/>
        <w:rPr>
          <w:lang w:val="de-DE"/>
        </w:rPr>
      </w:pPr>
      <w:r>
        <w:rPr>
          <w:lang w:val="vi-VN"/>
        </w:rPr>
        <w:t>a)</w:t>
      </w:r>
      <w:r w:rsidR="00853D5E">
        <w:t xml:space="preserve"> </w:t>
      </w:r>
      <w:r w:rsidR="00BE5BB4" w:rsidRPr="00BE5BB4">
        <w:rPr>
          <w:lang w:val="de-DE"/>
        </w:rPr>
        <w:t>Nội dung hỗ trợ:</w:t>
      </w:r>
    </w:p>
    <w:p w14:paraId="2DBA5BEF" w14:textId="05806BF4" w:rsidR="00BE5BB4" w:rsidRPr="00BE5BB4" w:rsidRDefault="004C3732" w:rsidP="00BE5BB4">
      <w:pPr>
        <w:pStyle w:val="NoSpacing"/>
        <w:rPr>
          <w:lang w:val="de-DE"/>
        </w:rPr>
      </w:pPr>
      <w:r>
        <w:rPr>
          <w:lang w:val="vi-VN"/>
        </w:rPr>
        <w:t xml:space="preserve">- </w:t>
      </w:r>
      <w:r w:rsidR="00BE5BB4" w:rsidRPr="00BE5BB4">
        <w:rPr>
          <w:lang w:val="de-DE"/>
        </w:rPr>
        <w:t>Ưu tiên hỗ trợ để củng cố, hoàn thiện hợp tác xã, liên hiệp hợp tác xã hoạt động hiệu quả;</w:t>
      </w:r>
    </w:p>
    <w:p w14:paraId="6165A97A" w14:textId="6B9EF76B" w:rsidR="00BE5BB4" w:rsidRPr="00BE5BB4" w:rsidRDefault="004C3732" w:rsidP="00BE5BB4">
      <w:pPr>
        <w:pStyle w:val="NoSpacing"/>
        <w:rPr>
          <w:lang w:val="de-DE"/>
        </w:rPr>
      </w:pPr>
      <w:r>
        <w:rPr>
          <w:lang w:val="vi-VN"/>
        </w:rPr>
        <w:t>-</w:t>
      </w:r>
      <w:r w:rsidR="00BE5BB4" w:rsidRPr="00BE5BB4">
        <w:rPr>
          <w:lang w:val="de-DE"/>
        </w:rPr>
        <w:t xml:space="preserve"> Nội dung hỗ trợ hợp tác xã, liên hiệp hợp tác xã có nhu cầu học tập từ mô hình hiệu quả bao gồm: Tổ chức hội nghị, hội thảo phổ biến kinh nghiệm; tham quan, khảo sát; tư vấn, xây dựng kế hoạch sản xuất kinh doanh.</w:t>
      </w:r>
    </w:p>
    <w:p w14:paraId="376B9953" w14:textId="10BA84F6" w:rsidR="00F34C28" w:rsidRDefault="00853D5E" w:rsidP="00F34C28">
      <w:pPr>
        <w:pStyle w:val="Heading4"/>
        <w:rPr>
          <w:lang w:val="vi-VN"/>
        </w:rPr>
      </w:pPr>
      <w:r w:rsidRPr="000F3665">
        <w:rPr>
          <w:lang w:val="de-DE"/>
        </w:rPr>
        <w:t>b</w:t>
      </w:r>
      <w:r w:rsidR="004C3732">
        <w:rPr>
          <w:lang w:val="vi-VN"/>
        </w:rPr>
        <w:t>)</w:t>
      </w:r>
      <w:r w:rsidR="00BE5BB4" w:rsidRPr="00BE5BB4">
        <w:rPr>
          <w:lang w:val="de-DE"/>
        </w:rPr>
        <w:t xml:space="preserve"> </w:t>
      </w:r>
      <w:r w:rsidR="00F34C28">
        <w:rPr>
          <w:lang w:val="vi-VN"/>
        </w:rPr>
        <w:t>Phân công thực hiện</w:t>
      </w:r>
    </w:p>
    <w:p w14:paraId="742B63C1" w14:textId="7885151D" w:rsidR="00F34C28" w:rsidRDefault="00F34C28" w:rsidP="00D75978">
      <w:pPr>
        <w:pStyle w:val="NoSpacing"/>
        <w:spacing w:after="90"/>
        <w:rPr>
          <w:lang w:val="de-DE"/>
        </w:rPr>
      </w:pPr>
      <w:r w:rsidRPr="009C6CB1">
        <w:rPr>
          <w:b/>
          <w:bCs/>
          <w:lang w:val="vi-VN"/>
        </w:rPr>
        <w:t xml:space="preserve">Sở Tài chính chủ trì, </w:t>
      </w:r>
      <w:r w:rsidRPr="009C6CB1">
        <w:rPr>
          <w:lang w:val="vi-VN"/>
        </w:rPr>
        <w:t xml:space="preserve">phối hợp với các cơ quan liên quan xây dựng chính sách hỗ trợ xây dựng </w:t>
      </w:r>
      <w:r w:rsidR="009C6CB1" w:rsidRPr="009C6CB1">
        <w:rPr>
          <w:lang w:val="vi-VN"/>
        </w:rPr>
        <w:t>chính sách nhân rộng mô hình hợp tác xã, liên hiệp hợp tác xã hoạt động hiệu quả</w:t>
      </w:r>
      <w:r w:rsidRPr="009C6CB1">
        <w:rPr>
          <w:lang w:val="vi-VN"/>
        </w:rPr>
        <w:t>, trình cấp có thẩm quyền phê duyệt theo quy định tại điểm b khoản 3 Điều 10 Nghị định số 113/2024/NĐ-CP</w:t>
      </w:r>
      <w:r w:rsidRPr="009C6CB1">
        <w:rPr>
          <w:lang w:val="de-DE"/>
        </w:rPr>
        <w:t>.</w:t>
      </w:r>
    </w:p>
    <w:p w14:paraId="147857EA" w14:textId="77777777" w:rsidR="00A35391" w:rsidRPr="00C211F4" w:rsidRDefault="00A35391" w:rsidP="00D75978">
      <w:pPr>
        <w:pStyle w:val="NoSpacing"/>
        <w:spacing w:after="90"/>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749E90C8" w14:textId="4160E2AB" w:rsidR="00BE5BB4" w:rsidRPr="008F1296" w:rsidRDefault="009C6CB1" w:rsidP="00D75978">
      <w:pPr>
        <w:pStyle w:val="Heading3"/>
        <w:spacing w:after="90"/>
        <w:rPr>
          <w:i/>
          <w:lang w:val="vi-VN"/>
        </w:rPr>
      </w:pPr>
      <w:bookmarkStart w:id="64" w:name="_Toc226622874"/>
      <w:r>
        <w:rPr>
          <w:lang w:val="vi-VN"/>
        </w:rPr>
        <w:t>1.</w:t>
      </w:r>
      <w:r w:rsidR="00BE5BB4" w:rsidRPr="00BE5BB4">
        <w:rPr>
          <w:lang w:val="de-DE"/>
        </w:rPr>
        <w:t>5. Chính sách hỗ trợ ứng dụng khoa học công nghệ, đổi mới sáng tạo và chuyển đổi số</w:t>
      </w:r>
      <w:r w:rsidR="008F1296">
        <w:rPr>
          <w:lang w:val="de-DE"/>
        </w:rPr>
        <w:t xml:space="preserve"> </w:t>
      </w:r>
      <w:r w:rsidR="008F1296">
        <w:rPr>
          <w:i/>
          <w:lang w:val="de-DE"/>
        </w:rPr>
        <w:t xml:space="preserve">(Theo quy định tại Điều 11 </w:t>
      </w:r>
      <w:r w:rsidR="008F1296">
        <w:rPr>
          <w:i/>
          <w:lang w:val="vi-VN"/>
        </w:rPr>
        <w:t>Nghị định số 113/2024/NĐ-CP)</w:t>
      </w:r>
      <w:bookmarkEnd w:id="64"/>
    </w:p>
    <w:p w14:paraId="696F086E" w14:textId="228DB3D6" w:rsidR="00BE5BB4" w:rsidRPr="00BE5BB4" w:rsidRDefault="009C6CB1" w:rsidP="00D75978">
      <w:pPr>
        <w:pStyle w:val="Heading4"/>
        <w:spacing w:after="90"/>
        <w:rPr>
          <w:lang w:val="de-DE"/>
        </w:rPr>
      </w:pPr>
      <w:r>
        <w:rPr>
          <w:lang w:val="vi-VN"/>
        </w:rPr>
        <w:t>a)</w:t>
      </w:r>
      <w:r w:rsidR="00BE5BB4" w:rsidRPr="00BE5BB4">
        <w:rPr>
          <w:lang w:val="de-DE"/>
        </w:rPr>
        <w:t xml:space="preserve"> Nội dung hỗ trợ:</w:t>
      </w:r>
    </w:p>
    <w:p w14:paraId="63A340B9" w14:textId="2F08C949" w:rsidR="00BE5BB4" w:rsidRPr="009C6CB1" w:rsidRDefault="009C6CB1" w:rsidP="00D75978">
      <w:pPr>
        <w:pStyle w:val="NoSpacing"/>
        <w:spacing w:after="90"/>
        <w:rPr>
          <w:spacing w:val="-4"/>
          <w:lang w:val="de-DE"/>
        </w:rPr>
      </w:pPr>
      <w:r w:rsidRPr="009C6CB1">
        <w:rPr>
          <w:spacing w:val="-4"/>
          <w:lang w:val="vi-VN"/>
        </w:rPr>
        <w:t>-</w:t>
      </w:r>
      <w:r w:rsidR="00BE5BB4" w:rsidRPr="009C6CB1">
        <w:rPr>
          <w:spacing w:val="-4"/>
          <w:lang w:val="de-DE"/>
        </w:rPr>
        <w:t xml:space="preserve"> Tư vấn giải pháp chuyển đổi số đối với quy trình kinh doanh, quy trình quản trị, quy trình sản xuất, quy trình công nghệ và chuyển đổi mô hình kinh doanh;</w:t>
      </w:r>
    </w:p>
    <w:p w14:paraId="08F6E51C" w14:textId="30F0DD41" w:rsidR="00BE5BB4" w:rsidRPr="00BE5BB4" w:rsidRDefault="009C6CB1" w:rsidP="00D75978">
      <w:pPr>
        <w:pStyle w:val="NoSpacing"/>
        <w:spacing w:after="90"/>
        <w:rPr>
          <w:lang w:val="de-DE"/>
        </w:rPr>
      </w:pPr>
      <w:r>
        <w:rPr>
          <w:lang w:val="vi-VN"/>
        </w:rPr>
        <w:t>-</w:t>
      </w:r>
      <w:r w:rsidR="00BE5BB4" w:rsidRPr="00BE5BB4">
        <w:rPr>
          <w:lang w:val="de-DE"/>
        </w:rPr>
        <w:t xml:space="preserve"> Thuê, mua giải pháp chuyển đổi số để tự động hóa, nâng cao hiệu quả quy trình kinh doanh, quy trình quản trị, quy trình sản xuất, quy trình công nghệ cho tổ hợp tác, hợp tác xã, liên hiệp hợp tác xã và chuyển đổi mô hình kinh doanh;</w:t>
      </w:r>
    </w:p>
    <w:p w14:paraId="02C005DE" w14:textId="3397EF8C" w:rsidR="00BE5BB4" w:rsidRPr="00BE5BB4" w:rsidRDefault="009C6CB1" w:rsidP="00D75978">
      <w:pPr>
        <w:pStyle w:val="NoSpacing"/>
        <w:spacing w:after="90"/>
        <w:rPr>
          <w:lang w:val="de-DE"/>
        </w:rPr>
      </w:pPr>
      <w:r>
        <w:rPr>
          <w:lang w:val="vi-VN"/>
        </w:rPr>
        <w:t>-</w:t>
      </w:r>
      <w:r w:rsidR="00BE5BB4" w:rsidRPr="00BE5BB4">
        <w:rPr>
          <w:lang w:val="de-DE"/>
        </w:rPr>
        <w:t xml:space="preserve"> Tư vấn xác lập quyền sở hữu trí tuệ; tư vấn quản lý và phát triển sản phẩm, dịch vụ được bảo hộ quyền sở hữu trí tuệ; tư vấn chuyển giao công nghệ;</w:t>
      </w:r>
    </w:p>
    <w:p w14:paraId="1BADCCF3" w14:textId="2CC26BED" w:rsidR="00BE5BB4" w:rsidRPr="00BE5BB4" w:rsidRDefault="009C6CB1" w:rsidP="00D75978">
      <w:pPr>
        <w:pStyle w:val="NoSpacing"/>
        <w:spacing w:after="90"/>
        <w:rPr>
          <w:lang w:val="de-DE"/>
        </w:rPr>
      </w:pPr>
      <w:r>
        <w:rPr>
          <w:lang w:val="vi-VN"/>
        </w:rPr>
        <w:t>-</w:t>
      </w:r>
      <w:r w:rsidR="00BE5BB4" w:rsidRPr="00BE5BB4">
        <w:rPr>
          <w:lang w:val="de-DE"/>
        </w:rPr>
        <w:t xml:space="preserve"> </w:t>
      </w:r>
      <w:r w:rsidR="00C935CB">
        <w:rPr>
          <w:lang w:val="de-DE"/>
        </w:rPr>
        <w:t>Giao</w:t>
      </w:r>
      <w:r w:rsidR="00BE5BB4" w:rsidRPr="00BE5BB4">
        <w:rPr>
          <w:lang w:val="de-DE"/>
        </w:rPr>
        <w:t xml:space="preserve"> Sở Khoa h</w:t>
      </w:r>
      <w:r w:rsidR="009936C1">
        <w:rPr>
          <w:lang w:val="de-DE"/>
        </w:rPr>
        <w:t>ọ</w:t>
      </w:r>
      <w:r w:rsidR="00BE5BB4" w:rsidRPr="00BE5BB4">
        <w:rPr>
          <w:lang w:val="de-DE"/>
        </w:rPr>
        <w:t xml:space="preserve">c và </w:t>
      </w:r>
      <w:r w:rsidR="00305972">
        <w:rPr>
          <w:lang w:val="de-DE"/>
        </w:rPr>
        <w:t>Cô</w:t>
      </w:r>
      <w:r w:rsidR="00BE5BB4" w:rsidRPr="00BE5BB4">
        <w:rPr>
          <w:lang w:val="de-DE"/>
        </w:rPr>
        <w:t xml:space="preserve">ng nghệ </w:t>
      </w:r>
      <w:r w:rsidR="00305972">
        <w:rPr>
          <w:lang w:val="de-DE"/>
        </w:rPr>
        <w:t>nghiên cứu triển khai một số phần mềm, ứng dụng phục vụ cho sản xuất, kinh doanh để các tổ hợp tác, hợp tác xã, liên hiệp hợp tác xã dùng chung và không thu tiền.</w:t>
      </w:r>
    </w:p>
    <w:p w14:paraId="4EAA2C90" w14:textId="28897C45" w:rsidR="009C6CB1" w:rsidRDefault="00853D5E" w:rsidP="00D75978">
      <w:pPr>
        <w:pStyle w:val="Heading4"/>
        <w:spacing w:after="90"/>
        <w:rPr>
          <w:lang w:val="vi-VN"/>
        </w:rPr>
      </w:pPr>
      <w:r w:rsidRPr="000F3665">
        <w:rPr>
          <w:lang w:val="de-DE"/>
        </w:rPr>
        <w:t>b</w:t>
      </w:r>
      <w:r w:rsidR="009C6CB1">
        <w:rPr>
          <w:lang w:val="vi-VN"/>
        </w:rPr>
        <w:t>)</w:t>
      </w:r>
      <w:r w:rsidR="00BE5BB4" w:rsidRPr="00BE5BB4">
        <w:rPr>
          <w:lang w:val="de-DE"/>
        </w:rPr>
        <w:t xml:space="preserve"> </w:t>
      </w:r>
      <w:r w:rsidR="009C6CB1">
        <w:rPr>
          <w:lang w:val="vi-VN"/>
        </w:rPr>
        <w:t>Phân công thực hiện</w:t>
      </w:r>
    </w:p>
    <w:p w14:paraId="717C6368" w14:textId="67D1797B" w:rsidR="009C6CB1" w:rsidRDefault="009C6CB1" w:rsidP="00D75978">
      <w:pPr>
        <w:pStyle w:val="NoSpacing"/>
        <w:spacing w:after="90"/>
        <w:rPr>
          <w:lang w:val="de-DE"/>
        </w:rPr>
      </w:pPr>
      <w:r w:rsidRPr="009C6CB1">
        <w:rPr>
          <w:b/>
          <w:bCs/>
          <w:lang w:val="vi-VN"/>
        </w:rPr>
        <w:t xml:space="preserve">Sở </w:t>
      </w:r>
      <w:r>
        <w:rPr>
          <w:b/>
          <w:bCs/>
          <w:lang w:val="vi-VN"/>
        </w:rPr>
        <w:t>Khoa học và Công nghệ</w:t>
      </w:r>
      <w:r w:rsidRPr="009C6CB1">
        <w:rPr>
          <w:b/>
          <w:bCs/>
          <w:lang w:val="vi-VN"/>
        </w:rPr>
        <w:t xml:space="preserve"> chủ trì, </w:t>
      </w:r>
      <w:r w:rsidRPr="009C6CB1">
        <w:rPr>
          <w:lang w:val="vi-VN"/>
        </w:rPr>
        <w:t xml:space="preserve">phối hợp với các cơ quan liên quan xây dựng chính sách hỗ trợ </w:t>
      </w:r>
      <w:r w:rsidR="00E02C9B" w:rsidRPr="005C5763">
        <w:rPr>
          <w:lang w:val="vi-VN"/>
        </w:rPr>
        <w:t xml:space="preserve">ứng dụng </w:t>
      </w:r>
      <w:r w:rsidRPr="00BE5BB4">
        <w:rPr>
          <w:lang w:val="de-DE"/>
        </w:rPr>
        <w:t>khoa học công nghệ, đổi mới sáng tạo và chuyển đổi số</w:t>
      </w:r>
      <w:r w:rsidRPr="009C6CB1">
        <w:rPr>
          <w:lang w:val="vi-VN"/>
        </w:rPr>
        <w:t>, trình cấp có thẩm quyền phê duyệt theo quy định tại điểm b khoản 3 Điều 1</w:t>
      </w:r>
      <w:r>
        <w:rPr>
          <w:lang w:val="vi-VN"/>
        </w:rPr>
        <w:t>1</w:t>
      </w:r>
      <w:r w:rsidRPr="009C6CB1">
        <w:rPr>
          <w:lang w:val="vi-VN"/>
        </w:rPr>
        <w:t xml:space="preserve"> Nghị định số 113/2024/NĐ-CP</w:t>
      </w:r>
      <w:r w:rsidRPr="009C6CB1">
        <w:rPr>
          <w:lang w:val="de-DE"/>
        </w:rPr>
        <w:t>.</w:t>
      </w:r>
    </w:p>
    <w:p w14:paraId="693213F9" w14:textId="77777777" w:rsidR="00A35391" w:rsidRPr="00C211F4" w:rsidRDefault="00A35391" w:rsidP="00D75978">
      <w:pPr>
        <w:pStyle w:val="NoSpacing"/>
        <w:spacing w:after="90"/>
        <w:rPr>
          <w:lang w:val="de-DE"/>
        </w:rPr>
      </w:pPr>
      <w:r>
        <w:rPr>
          <w:lang w:val="de-DE"/>
        </w:rPr>
        <w:lastRenderedPageBreak/>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56F1E7B7" w14:textId="6E542D38" w:rsidR="008F1296" w:rsidRPr="00E8668E" w:rsidRDefault="008E6BAF" w:rsidP="00D75978">
      <w:pPr>
        <w:pStyle w:val="Heading3"/>
        <w:spacing w:after="90"/>
        <w:rPr>
          <w:i/>
          <w:lang w:val="vi-VN"/>
        </w:rPr>
      </w:pPr>
      <w:bookmarkStart w:id="65" w:name="_Toc226622875"/>
      <w:r>
        <w:rPr>
          <w:lang w:val="vi-VN"/>
        </w:rPr>
        <w:t>1.</w:t>
      </w:r>
      <w:r w:rsidR="00BE5BB4" w:rsidRPr="00BE5BB4">
        <w:rPr>
          <w:lang w:val="de-DE"/>
        </w:rPr>
        <w:t>6. Chính sách hỗ trợ tiếp cận và nghiên cứu thị trường</w:t>
      </w:r>
      <w:r w:rsidR="008F1296">
        <w:rPr>
          <w:lang w:val="de-DE"/>
        </w:rPr>
        <w:t xml:space="preserve"> </w:t>
      </w:r>
      <w:r w:rsidR="008F1296">
        <w:rPr>
          <w:i/>
          <w:lang w:val="de-DE"/>
        </w:rPr>
        <w:t xml:space="preserve">(Theo quy định tại Điều 12 </w:t>
      </w:r>
      <w:r w:rsidR="008F1296">
        <w:rPr>
          <w:i/>
          <w:lang w:val="vi-VN"/>
        </w:rPr>
        <w:t>Nghị định số 113/2024/NĐ-CP)</w:t>
      </w:r>
      <w:bookmarkEnd w:id="65"/>
    </w:p>
    <w:p w14:paraId="3DA513C2" w14:textId="4F8E4FC8" w:rsidR="00BE5BB4" w:rsidRPr="00BE5BB4" w:rsidRDefault="008E6BAF" w:rsidP="00D75978">
      <w:pPr>
        <w:pStyle w:val="Heading4"/>
        <w:spacing w:after="90"/>
        <w:rPr>
          <w:lang w:val="de-DE"/>
        </w:rPr>
      </w:pPr>
      <w:r>
        <w:rPr>
          <w:lang w:val="vi-VN"/>
        </w:rPr>
        <w:t xml:space="preserve">a) </w:t>
      </w:r>
      <w:r w:rsidR="00BE5BB4" w:rsidRPr="00BE5BB4">
        <w:rPr>
          <w:lang w:val="de-DE"/>
        </w:rPr>
        <w:t>Nội dung hỗ trợ:</w:t>
      </w:r>
    </w:p>
    <w:p w14:paraId="00F3BB91" w14:textId="1CAC3F95" w:rsidR="00BE5BB4" w:rsidRPr="00BE5BB4" w:rsidRDefault="008E6BAF" w:rsidP="00AD5DBE">
      <w:pPr>
        <w:pStyle w:val="NoSpacing"/>
        <w:rPr>
          <w:lang w:val="de-DE"/>
        </w:rPr>
      </w:pPr>
      <w:r>
        <w:rPr>
          <w:lang w:val="vi-VN"/>
        </w:rPr>
        <w:t>-</w:t>
      </w:r>
      <w:r w:rsidR="00BE5BB4" w:rsidRPr="00BE5BB4">
        <w:rPr>
          <w:lang w:val="de-DE"/>
        </w:rPr>
        <w:t xml:space="preserve"> Tổ hợp tác, hợp tác xã, liên hiệp hợp tác xã được cung cấp thông tin về pháp lý, kinh tế; khảo sát và nghiên cứu thị trường; thông tin dự báo, cảnh báo các biện pháp phòng vệ thương mại áp dụng đối với hàng hóa xuất khẩu của Việt Nam trên Cổng thông tin quốc gia về hợp tác xã và các trang thông tin điện tử của</w:t>
      </w:r>
      <w:r>
        <w:rPr>
          <w:lang w:val="vi-VN"/>
        </w:rPr>
        <w:t xml:space="preserve"> các Sở, ngành thuộc</w:t>
      </w:r>
      <w:r w:rsidR="00BE5BB4" w:rsidRPr="00BE5BB4">
        <w:rPr>
          <w:lang w:val="de-DE"/>
        </w:rPr>
        <w:t xml:space="preserve"> Ủy ban nhân dân tỉnh</w:t>
      </w:r>
      <w:r>
        <w:rPr>
          <w:lang w:val="vi-VN"/>
        </w:rPr>
        <w:t xml:space="preserve"> Phú Thọ</w:t>
      </w:r>
      <w:r w:rsidR="00BE5BB4" w:rsidRPr="00BE5BB4">
        <w:rPr>
          <w:lang w:val="de-DE"/>
        </w:rPr>
        <w:t xml:space="preserve"> (Sở </w:t>
      </w:r>
      <w:r>
        <w:rPr>
          <w:lang w:val="vi-VN"/>
        </w:rPr>
        <w:t xml:space="preserve">Công </w:t>
      </w:r>
      <w:r w:rsidR="00F036B3">
        <w:t>T</w:t>
      </w:r>
      <w:r>
        <w:rPr>
          <w:lang w:val="vi-VN"/>
        </w:rPr>
        <w:t>hương, Sở Tài chính, Sở Nông nghiệp và Môi trường, Liên minh Hợp tác xã tỉnh, Hội Nông dân, Hội Liên hiệp phụ nữ</w:t>
      </w:r>
      <w:r w:rsidR="00BE5BB4" w:rsidRPr="00BE5BB4">
        <w:rPr>
          <w:lang w:val="de-DE"/>
        </w:rPr>
        <w:t>);</w:t>
      </w:r>
    </w:p>
    <w:p w14:paraId="216F6519" w14:textId="326827FD" w:rsidR="00BE5BB4" w:rsidRPr="00BE5BB4" w:rsidRDefault="008E6BAF" w:rsidP="00AD5DBE">
      <w:pPr>
        <w:pStyle w:val="NoSpacing"/>
        <w:rPr>
          <w:lang w:val="de-DE"/>
        </w:rPr>
      </w:pPr>
      <w:r>
        <w:rPr>
          <w:lang w:val="vi-VN"/>
        </w:rPr>
        <w:t>-</w:t>
      </w:r>
      <w:r w:rsidR="00BE5BB4" w:rsidRPr="00BE5BB4">
        <w:rPr>
          <w:lang w:val="de-DE"/>
        </w:rPr>
        <w:t xml:space="preserve"> Hỗ trợ kinh phí tham gia hội chợ, triển lãm, diễn đàn và hoạt động xúc tiến thương mại của bộ, ngành, Liên minh </w:t>
      </w:r>
      <w:r w:rsidR="00442CE6">
        <w:rPr>
          <w:lang w:val="vi-VN"/>
        </w:rPr>
        <w:t>Hợp tác xã</w:t>
      </w:r>
      <w:r w:rsidR="00BE5BB4" w:rsidRPr="00BE5BB4">
        <w:rPr>
          <w:lang w:val="de-DE"/>
        </w:rPr>
        <w:t xml:space="preserve"> Việt Nam, tỉnh tổ chức trong và ngoài nước;</w:t>
      </w:r>
    </w:p>
    <w:p w14:paraId="49862522" w14:textId="2D24301D" w:rsidR="00BE5BB4" w:rsidRPr="00BE5BB4" w:rsidRDefault="008E6BAF" w:rsidP="00AD5DBE">
      <w:pPr>
        <w:pStyle w:val="NoSpacing"/>
        <w:rPr>
          <w:lang w:val="de-DE"/>
        </w:rPr>
      </w:pPr>
      <w:r>
        <w:rPr>
          <w:lang w:val="vi-VN"/>
        </w:rPr>
        <w:t>-</w:t>
      </w:r>
      <w:r w:rsidR="00BE5BB4" w:rsidRPr="00BE5BB4">
        <w:rPr>
          <w:lang w:val="de-DE"/>
        </w:rPr>
        <w:t xml:space="preserve"> Hỗ trợ kinh phí xây dựng chứng nhận chất lượng, xây dựng thương hiệu, nhãn hiệu, xuất xứ hàng hóa, truy xuất nguồn gốc;</w:t>
      </w:r>
    </w:p>
    <w:p w14:paraId="3A4B5F68" w14:textId="5C91C6E7" w:rsidR="00BE5BB4" w:rsidRPr="00BE5BB4" w:rsidRDefault="008E6BAF" w:rsidP="00AD5DBE">
      <w:pPr>
        <w:pStyle w:val="NoSpacing"/>
        <w:rPr>
          <w:lang w:val="de-DE"/>
        </w:rPr>
      </w:pPr>
      <w:r>
        <w:rPr>
          <w:lang w:val="vi-VN"/>
        </w:rPr>
        <w:t>-</w:t>
      </w:r>
      <w:r w:rsidR="00BE5BB4" w:rsidRPr="00BE5BB4">
        <w:rPr>
          <w:lang w:val="de-DE"/>
        </w:rPr>
        <w:t xml:space="preserve"> Hỗ trợ kinh phí áp dụng và chứng nhận các tiêu chuẩn để phát triển thị trường cho tổ hợp tác, hợp tác xã, liên hiệp hợp tác xã có hợp đồng liên kết hình thành vùng nguyên liệu, sản xuất, tiêu thụ sản phẩm;</w:t>
      </w:r>
    </w:p>
    <w:p w14:paraId="7897F70A" w14:textId="57CCD1F6" w:rsidR="00BE5BB4" w:rsidRPr="00BE5BB4" w:rsidRDefault="00442CE6" w:rsidP="00AD5DBE">
      <w:pPr>
        <w:pStyle w:val="NoSpacing"/>
        <w:rPr>
          <w:lang w:val="de-DE"/>
        </w:rPr>
      </w:pPr>
      <w:r>
        <w:rPr>
          <w:lang w:val="vi-VN"/>
        </w:rPr>
        <w:t>-</w:t>
      </w:r>
      <w:r w:rsidR="00BE5BB4" w:rsidRPr="00BE5BB4">
        <w:rPr>
          <w:lang w:val="de-DE"/>
        </w:rPr>
        <w:t xml:space="preserve"> Hỗ trợ chi phí thuê địa điểm và vận hành các điểm giới thiệu, bán sản phẩm tại các địa phương (xã, phường);</w:t>
      </w:r>
    </w:p>
    <w:p w14:paraId="78ED27CD" w14:textId="6D8E69FA" w:rsidR="00BE5BB4" w:rsidRPr="00BE5BB4" w:rsidRDefault="00442CE6" w:rsidP="00AD5DBE">
      <w:pPr>
        <w:pStyle w:val="NoSpacing"/>
        <w:rPr>
          <w:lang w:val="de-DE"/>
        </w:rPr>
      </w:pPr>
      <w:r>
        <w:rPr>
          <w:lang w:val="vi-VN"/>
        </w:rPr>
        <w:t>-</w:t>
      </w:r>
      <w:r w:rsidR="00BE5BB4" w:rsidRPr="00BE5BB4">
        <w:rPr>
          <w:lang w:val="de-DE"/>
        </w:rPr>
        <w:t xml:space="preserve"> Hỗ trợ kinh phí xây dựng, triển khai, tham gia sàn giao dịch thương mại điện tử;</w:t>
      </w:r>
    </w:p>
    <w:p w14:paraId="3D1CD657" w14:textId="4AF4904E" w:rsidR="00BE5BB4" w:rsidRPr="00BE5BB4" w:rsidRDefault="00442CE6" w:rsidP="00AD5DBE">
      <w:pPr>
        <w:pStyle w:val="NoSpacing"/>
        <w:rPr>
          <w:lang w:val="de-DE"/>
        </w:rPr>
      </w:pPr>
      <w:r>
        <w:rPr>
          <w:lang w:val="vi-VN"/>
        </w:rPr>
        <w:t>-</w:t>
      </w:r>
      <w:r w:rsidR="00BE5BB4" w:rsidRPr="00BE5BB4">
        <w:rPr>
          <w:lang w:val="de-DE"/>
        </w:rPr>
        <w:t xml:space="preserve"> Ưu tiên, hỗ trợ kinh phí tham gia chương trình sản phẩm, hàng hóa và dịch vụ có nguồn gốc địa phương (xã, phường), có đặc trưng về giá trị kinh tế, văn hóa, lợi thế của địa phương (xã, phường).</w:t>
      </w:r>
    </w:p>
    <w:p w14:paraId="545B95CB" w14:textId="63FF3283" w:rsidR="00442CE6" w:rsidRDefault="00853D5E" w:rsidP="00AD5DBE">
      <w:pPr>
        <w:pStyle w:val="Heading4"/>
        <w:rPr>
          <w:lang w:val="vi-VN"/>
        </w:rPr>
      </w:pPr>
      <w:r w:rsidRPr="000F3665">
        <w:rPr>
          <w:lang w:val="de-DE"/>
        </w:rPr>
        <w:t>b</w:t>
      </w:r>
      <w:r w:rsidR="00442CE6">
        <w:rPr>
          <w:lang w:val="vi-VN"/>
        </w:rPr>
        <w:t>)</w:t>
      </w:r>
      <w:r w:rsidR="00BE5BB4" w:rsidRPr="00BE5BB4">
        <w:rPr>
          <w:lang w:val="de-DE"/>
        </w:rPr>
        <w:t xml:space="preserve"> </w:t>
      </w:r>
      <w:r w:rsidR="00442CE6">
        <w:rPr>
          <w:lang w:val="vi-VN"/>
        </w:rPr>
        <w:t>Phân công thực hiện</w:t>
      </w:r>
    </w:p>
    <w:p w14:paraId="588E6589" w14:textId="14A54E84" w:rsidR="00442CE6" w:rsidRDefault="00442CE6" w:rsidP="00AD5DBE">
      <w:pPr>
        <w:pStyle w:val="NoSpacing"/>
        <w:rPr>
          <w:lang w:val="de-DE"/>
        </w:rPr>
      </w:pPr>
      <w:r w:rsidRPr="009C6CB1">
        <w:rPr>
          <w:b/>
          <w:bCs/>
          <w:lang w:val="vi-VN"/>
        </w:rPr>
        <w:t xml:space="preserve">Sở </w:t>
      </w:r>
      <w:r>
        <w:rPr>
          <w:b/>
          <w:bCs/>
          <w:lang w:val="vi-VN"/>
        </w:rPr>
        <w:t xml:space="preserve">Công </w:t>
      </w:r>
      <w:r w:rsidR="00F036B3">
        <w:rPr>
          <w:b/>
          <w:bCs/>
        </w:rPr>
        <w:t>T</w:t>
      </w:r>
      <w:r>
        <w:rPr>
          <w:b/>
          <w:bCs/>
          <w:lang w:val="vi-VN"/>
        </w:rPr>
        <w:t>hương</w:t>
      </w:r>
      <w:r w:rsidRPr="009C6CB1">
        <w:rPr>
          <w:b/>
          <w:bCs/>
          <w:lang w:val="vi-VN"/>
        </w:rPr>
        <w:t xml:space="preserve"> chủ trì, </w:t>
      </w:r>
      <w:r w:rsidRPr="009C6CB1">
        <w:rPr>
          <w:lang w:val="vi-VN"/>
        </w:rPr>
        <w:t xml:space="preserve">phối hợp với các cơ quan liên quan xây dựng chính sách hỗ trợ xây dựng chính sách </w:t>
      </w:r>
      <w:r w:rsidRPr="00442CE6">
        <w:rPr>
          <w:lang w:val="de-DE"/>
        </w:rPr>
        <w:t>tiếp cận và nghiên cứu thị trường</w:t>
      </w:r>
      <w:r w:rsidRPr="009C6CB1">
        <w:rPr>
          <w:lang w:val="vi-VN"/>
        </w:rPr>
        <w:t xml:space="preserve">, trình cấp có thẩm quyền phê duyệt theo quy định tại điểm </w:t>
      </w:r>
      <w:r w:rsidR="002C6439">
        <w:rPr>
          <w:lang w:val="vi-VN"/>
        </w:rPr>
        <w:t>c</w:t>
      </w:r>
      <w:r w:rsidRPr="009C6CB1">
        <w:rPr>
          <w:lang w:val="vi-VN"/>
        </w:rPr>
        <w:t xml:space="preserve"> khoản 3 Điều 1</w:t>
      </w:r>
      <w:r w:rsidR="006D2A77">
        <w:rPr>
          <w:lang w:val="vi-VN"/>
        </w:rPr>
        <w:t xml:space="preserve">2 </w:t>
      </w:r>
      <w:r w:rsidRPr="009C6CB1">
        <w:rPr>
          <w:lang w:val="vi-VN"/>
        </w:rPr>
        <w:t>Nghị định số 113/2024/NĐ-CP</w:t>
      </w:r>
      <w:r w:rsidRPr="009C6CB1">
        <w:rPr>
          <w:lang w:val="de-DE"/>
        </w:rPr>
        <w:t>.</w:t>
      </w:r>
    </w:p>
    <w:p w14:paraId="2B8F6BEE" w14:textId="77777777" w:rsidR="00A35391" w:rsidRPr="00C211F4" w:rsidRDefault="00A35391" w:rsidP="00AD5DBE">
      <w:pPr>
        <w:pStyle w:val="NoSpacing"/>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046A1A31" w14:textId="7027F60C" w:rsidR="00BE5BB4" w:rsidRPr="008F1296" w:rsidRDefault="00C8570F" w:rsidP="00AD5DBE">
      <w:pPr>
        <w:pStyle w:val="Heading3"/>
        <w:rPr>
          <w:i/>
          <w:lang w:val="vi-VN"/>
        </w:rPr>
      </w:pPr>
      <w:bookmarkStart w:id="66" w:name="_Toc226622876"/>
      <w:r>
        <w:rPr>
          <w:lang w:val="vi-VN"/>
        </w:rPr>
        <w:t>1.</w:t>
      </w:r>
      <w:r w:rsidR="00BE5BB4" w:rsidRPr="00BE5BB4">
        <w:rPr>
          <w:lang w:val="de-DE"/>
        </w:rPr>
        <w:t>7. Chính sách hỗ trợ đầu tư phát triển kết cấu hạ tầng, trang thiết bị</w:t>
      </w:r>
      <w:r w:rsidR="008F1296">
        <w:rPr>
          <w:lang w:val="de-DE"/>
        </w:rPr>
        <w:t xml:space="preserve"> </w:t>
      </w:r>
      <w:r w:rsidR="008F1296">
        <w:rPr>
          <w:i/>
          <w:lang w:val="de-DE"/>
        </w:rPr>
        <w:t xml:space="preserve">(Theo quy định tại Điều 13 </w:t>
      </w:r>
      <w:r w:rsidR="008F1296">
        <w:rPr>
          <w:i/>
          <w:lang w:val="vi-VN"/>
        </w:rPr>
        <w:t>Nghị định số 113/2024/NĐ-CP)</w:t>
      </w:r>
      <w:bookmarkEnd w:id="66"/>
    </w:p>
    <w:p w14:paraId="7037C58D" w14:textId="1BA6C720" w:rsidR="00F41395" w:rsidRDefault="00C8570F" w:rsidP="00AD5DBE">
      <w:pPr>
        <w:pStyle w:val="Heading4"/>
        <w:rPr>
          <w:lang w:val="de-DE"/>
        </w:rPr>
      </w:pPr>
      <w:r>
        <w:rPr>
          <w:lang w:val="vi-VN"/>
        </w:rPr>
        <w:t>a)</w:t>
      </w:r>
      <w:r w:rsidR="00853D5E">
        <w:t xml:space="preserve"> </w:t>
      </w:r>
      <w:r w:rsidR="00BE5BB4" w:rsidRPr="00BE5BB4">
        <w:rPr>
          <w:lang w:val="de-DE"/>
        </w:rPr>
        <w:t>Nội dung hỗ trợ:</w:t>
      </w:r>
    </w:p>
    <w:p w14:paraId="1EF8FD97" w14:textId="26A29F18" w:rsidR="00BE5BB4" w:rsidRPr="00BE5BB4" w:rsidRDefault="00BE5BB4" w:rsidP="00AD5DBE">
      <w:pPr>
        <w:pStyle w:val="NoSpacing"/>
        <w:rPr>
          <w:lang w:val="de-DE"/>
        </w:rPr>
      </w:pPr>
      <w:r w:rsidRPr="00BE5BB4">
        <w:rPr>
          <w:lang w:val="de-DE"/>
        </w:rPr>
        <w:lastRenderedPageBreak/>
        <w:t>Đầu tư kết cấu hạ tầng, trang thiết bị cho tổ hợp tác, hợp tác xã, liên hiệp hợp tác xã nhằm phục vụ hoạt động sản xuất, kinh doanh, an sinh xã hội, bảo vệ môi trường, thích ứng với biến đổi khí hậu, hình thành chuỗi sản xuất, cung cấp dịch vụ chế biến và tiêu thụ sản phẩm.</w:t>
      </w:r>
    </w:p>
    <w:p w14:paraId="67F17107" w14:textId="11AFCE1F" w:rsidR="006D2A77" w:rsidRDefault="00853D5E" w:rsidP="00AD5DBE">
      <w:pPr>
        <w:pStyle w:val="Heading4"/>
        <w:rPr>
          <w:lang w:val="vi-VN"/>
        </w:rPr>
      </w:pPr>
      <w:r w:rsidRPr="000F3665">
        <w:rPr>
          <w:lang w:val="de-DE"/>
        </w:rPr>
        <w:t>b</w:t>
      </w:r>
      <w:r w:rsidR="00C8570F">
        <w:rPr>
          <w:lang w:val="vi-VN"/>
        </w:rPr>
        <w:t>)</w:t>
      </w:r>
      <w:r w:rsidR="00BE5BB4" w:rsidRPr="00BE5BB4">
        <w:rPr>
          <w:lang w:val="de-DE"/>
        </w:rPr>
        <w:t xml:space="preserve"> </w:t>
      </w:r>
      <w:r w:rsidR="006D2A77">
        <w:rPr>
          <w:lang w:val="vi-VN"/>
        </w:rPr>
        <w:t>Phân công thực hiện</w:t>
      </w:r>
    </w:p>
    <w:p w14:paraId="348A1686" w14:textId="382C53A4" w:rsidR="006D2A77" w:rsidRDefault="006D2A77" w:rsidP="00AD5DBE">
      <w:pPr>
        <w:pStyle w:val="NoSpacing"/>
        <w:rPr>
          <w:spacing w:val="-4"/>
          <w:lang w:val="de-DE"/>
        </w:rPr>
      </w:pPr>
      <w:r w:rsidRPr="002C6439">
        <w:rPr>
          <w:b/>
          <w:bCs/>
          <w:spacing w:val="-4"/>
          <w:lang w:val="vi-VN"/>
        </w:rPr>
        <w:t xml:space="preserve">Sở Tài chính chủ trì, </w:t>
      </w:r>
      <w:r w:rsidRPr="002C6439">
        <w:rPr>
          <w:spacing w:val="-4"/>
          <w:lang w:val="vi-VN"/>
        </w:rPr>
        <w:t xml:space="preserve">phối hợp với các cơ quan liên quan xây dựng chính sách </w:t>
      </w:r>
      <w:r w:rsidR="002C6439" w:rsidRPr="002C6439">
        <w:rPr>
          <w:spacing w:val="-4"/>
          <w:lang w:val="de-DE"/>
        </w:rPr>
        <w:t>hỗ trợ đầu tư phát triển kết cấu hạ tầng, trang thiết bị</w:t>
      </w:r>
      <w:r w:rsidR="009B1ADA">
        <w:rPr>
          <w:spacing w:val="-4"/>
          <w:lang w:val="de-DE"/>
        </w:rPr>
        <w:t xml:space="preserve"> hoặc văn bản hướng dẫn thực  hiện</w:t>
      </w:r>
      <w:r w:rsidRPr="002C6439">
        <w:rPr>
          <w:spacing w:val="-4"/>
          <w:lang w:val="vi-VN"/>
        </w:rPr>
        <w:t>, trình cấp có thẩm quyền phê duyệt</w:t>
      </w:r>
      <w:r w:rsidR="009B1ADA" w:rsidRPr="000F3665">
        <w:rPr>
          <w:spacing w:val="-4"/>
          <w:lang w:val="de-DE"/>
        </w:rPr>
        <w:t>, ban hành</w:t>
      </w:r>
      <w:r w:rsidRPr="002C6439">
        <w:rPr>
          <w:spacing w:val="-4"/>
          <w:lang w:val="vi-VN"/>
        </w:rPr>
        <w:t xml:space="preserve"> theo quy định tại điểm b khoản 3 Điều 14 Nghị định số 113/2024/NĐ-CP</w:t>
      </w:r>
      <w:r w:rsidRPr="002C6439">
        <w:rPr>
          <w:spacing w:val="-4"/>
          <w:lang w:val="de-DE"/>
        </w:rPr>
        <w:t>.</w:t>
      </w:r>
    </w:p>
    <w:p w14:paraId="37558771" w14:textId="77777777" w:rsidR="00A35391" w:rsidRPr="00C211F4" w:rsidRDefault="00A35391" w:rsidP="00AD5DBE">
      <w:pPr>
        <w:pStyle w:val="NoSpacing"/>
        <w:spacing w:after="80"/>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385C3D3F" w14:textId="1EF85114" w:rsidR="00BE5BB4" w:rsidRPr="00BE5BB4" w:rsidRDefault="00BC1396" w:rsidP="00AD5DBE">
      <w:pPr>
        <w:pStyle w:val="Heading3"/>
        <w:spacing w:after="80"/>
        <w:rPr>
          <w:lang w:val="de-DE"/>
        </w:rPr>
      </w:pPr>
      <w:bookmarkStart w:id="67" w:name="_Toc226622877"/>
      <w:r>
        <w:rPr>
          <w:lang w:val="vi-VN"/>
        </w:rPr>
        <w:t>1.</w:t>
      </w:r>
      <w:r w:rsidR="00BE5BB4" w:rsidRPr="00BE5BB4">
        <w:rPr>
          <w:lang w:val="de-DE"/>
        </w:rPr>
        <w:t>8. Chuyển giao công trình kết cấu hạ tầng, công trình công cộng và cơ sở hạ tầng khác của Nhà nước</w:t>
      </w:r>
      <w:r w:rsidR="008F1296">
        <w:rPr>
          <w:lang w:val="de-DE"/>
        </w:rPr>
        <w:t xml:space="preserve"> </w:t>
      </w:r>
      <w:r w:rsidR="008F1296">
        <w:rPr>
          <w:i/>
          <w:lang w:val="de-DE"/>
        </w:rPr>
        <w:t xml:space="preserve">(Theo quy định tại Điều 14 </w:t>
      </w:r>
      <w:r w:rsidR="008F1296">
        <w:rPr>
          <w:i/>
          <w:lang w:val="vi-VN"/>
        </w:rPr>
        <w:t>Nghị định số 113/2024/NĐ-CP)</w:t>
      </w:r>
      <w:bookmarkEnd w:id="67"/>
    </w:p>
    <w:p w14:paraId="25C1560E" w14:textId="77777777" w:rsidR="009B1ADA" w:rsidRDefault="00BC1396" w:rsidP="00AD5DBE">
      <w:pPr>
        <w:pStyle w:val="Heading4"/>
        <w:spacing w:after="80"/>
        <w:rPr>
          <w:spacing w:val="-2"/>
        </w:rPr>
      </w:pPr>
      <w:r w:rsidRPr="00C1592D">
        <w:rPr>
          <w:spacing w:val="-2"/>
          <w:lang w:val="vi-VN"/>
        </w:rPr>
        <w:t xml:space="preserve">a) </w:t>
      </w:r>
      <w:r w:rsidR="009B1ADA">
        <w:rPr>
          <w:spacing w:val="-2"/>
        </w:rPr>
        <w:t>Nội dung hỗ trợ:</w:t>
      </w:r>
    </w:p>
    <w:p w14:paraId="45A675F9" w14:textId="5CAE4CB3" w:rsidR="00BE5BB4" w:rsidRPr="00C1592D" w:rsidRDefault="00BE5BB4" w:rsidP="00AD5DBE">
      <w:pPr>
        <w:pStyle w:val="Heading4"/>
        <w:spacing w:after="80"/>
        <w:rPr>
          <w:spacing w:val="-2"/>
          <w:lang w:val="de-DE"/>
        </w:rPr>
      </w:pPr>
      <w:r w:rsidRPr="00C1592D">
        <w:rPr>
          <w:b w:val="0"/>
          <w:i w:val="0"/>
          <w:spacing w:val="-2"/>
          <w:lang w:val="de-DE"/>
        </w:rPr>
        <w:t>Chuyển giao công trình kết cấu hạ tầng, công trình công cộng và cơ sở hạ tầng khác của Nhà nước cho tổ hợp tác, hợp tác xã, liên hiệp hợp tác xã là việc Nhà nước cho phép tổ hợp tác, hợp tác xã, liên hiệp hợp tác xã quản lý, sử dụng các tài sản này thông qua các hình thức và phương thức khai thác tài sản công theo quy định của pháp luật về quản lý, sử dụng tài sản công và pháp luật có liên quan.</w:t>
      </w:r>
    </w:p>
    <w:p w14:paraId="015367B4" w14:textId="20C62EE3" w:rsidR="00E84106" w:rsidRDefault="00C1592D" w:rsidP="00AD5DBE">
      <w:pPr>
        <w:pStyle w:val="Heading4"/>
        <w:spacing w:after="80"/>
        <w:rPr>
          <w:lang w:val="vi-VN"/>
        </w:rPr>
      </w:pPr>
      <w:r>
        <w:rPr>
          <w:lang w:val="vi-VN"/>
        </w:rPr>
        <w:t>b)</w:t>
      </w:r>
      <w:r w:rsidR="00BE5BB4" w:rsidRPr="00BE5BB4">
        <w:rPr>
          <w:lang w:val="de-DE"/>
        </w:rPr>
        <w:t xml:space="preserve"> </w:t>
      </w:r>
      <w:r w:rsidR="00E84106">
        <w:rPr>
          <w:lang w:val="vi-VN"/>
        </w:rPr>
        <w:t>Phân công thực hiện</w:t>
      </w:r>
    </w:p>
    <w:p w14:paraId="7B2BFA0B" w14:textId="6739CFD7" w:rsidR="00BE5BB4" w:rsidRDefault="00E84106" w:rsidP="00AD5DBE">
      <w:pPr>
        <w:pStyle w:val="NoSpacing"/>
        <w:spacing w:after="80"/>
        <w:rPr>
          <w:lang w:val="de-DE"/>
        </w:rPr>
      </w:pPr>
      <w:r>
        <w:rPr>
          <w:b/>
          <w:bCs/>
          <w:lang w:val="vi-VN"/>
        </w:rPr>
        <w:t xml:space="preserve">Sở Tài chính chủ trì, </w:t>
      </w:r>
      <w:r>
        <w:rPr>
          <w:lang w:val="vi-VN"/>
        </w:rPr>
        <w:t>phối hợp với các cơ quan liên quan tham mưu xây dựng t</w:t>
      </w:r>
      <w:r w:rsidR="00BE5BB4" w:rsidRPr="002F1E7A">
        <w:rPr>
          <w:lang w:val="de-DE"/>
        </w:rPr>
        <w:t xml:space="preserve">rình tự, thủ tục thực hiện chuyển giao và việc quản lý, sử dụng, khai thác các tài sản được chuyển giao tại </w:t>
      </w:r>
      <w:r w:rsidR="00393ADD">
        <w:rPr>
          <w:lang w:val="vi-VN"/>
        </w:rPr>
        <w:t xml:space="preserve">khoản 3 và khoản 4 Điều 14 </w:t>
      </w:r>
      <w:r w:rsidR="00393ADD" w:rsidRPr="00393ADD">
        <w:rPr>
          <w:lang w:val="de-DE"/>
        </w:rPr>
        <w:t xml:space="preserve">Nghị định số 113/2024/NĐ-CP </w:t>
      </w:r>
      <w:r w:rsidR="00BE5BB4" w:rsidRPr="002F1E7A">
        <w:rPr>
          <w:lang w:val="de-DE"/>
        </w:rPr>
        <w:t>theo quy định của pháp luật về quản lý, sử dụng tài sản công và pháp luật có liên quan.</w:t>
      </w:r>
    </w:p>
    <w:p w14:paraId="135D99EA" w14:textId="77777777" w:rsidR="00A35391" w:rsidRPr="00C211F4" w:rsidRDefault="00A35391" w:rsidP="00AD5DBE">
      <w:pPr>
        <w:pStyle w:val="NoSpacing"/>
        <w:spacing w:after="80"/>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612460F8" w14:textId="67CA6B30" w:rsidR="00BE5BB4" w:rsidRPr="00BE5BB4" w:rsidRDefault="00393ADD" w:rsidP="00AD5DBE">
      <w:pPr>
        <w:pStyle w:val="Heading3"/>
        <w:spacing w:after="80"/>
        <w:rPr>
          <w:lang w:val="de-DE"/>
        </w:rPr>
      </w:pPr>
      <w:bookmarkStart w:id="68" w:name="_Toc226622878"/>
      <w:r>
        <w:rPr>
          <w:lang w:val="vi-VN"/>
        </w:rPr>
        <w:t>1.</w:t>
      </w:r>
      <w:r w:rsidR="00BE5BB4" w:rsidRPr="00BE5BB4">
        <w:rPr>
          <w:lang w:val="de-DE"/>
        </w:rPr>
        <w:t>9. Chính sách hỗ trợ tư vấn tài chính và đánh giá rủi ro</w:t>
      </w:r>
      <w:r w:rsidR="008F1296">
        <w:rPr>
          <w:lang w:val="de-DE"/>
        </w:rPr>
        <w:t xml:space="preserve"> </w:t>
      </w:r>
      <w:r w:rsidR="008F1296">
        <w:rPr>
          <w:i/>
          <w:lang w:val="de-DE"/>
        </w:rPr>
        <w:t xml:space="preserve">(Theo quy định tại Điều 15 </w:t>
      </w:r>
      <w:r w:rsidR="008F1296">
        <w:rPr>
          <w:i/>
          <w:lang w:val="vi-VN"/>
        </w:rPr>
        <w:t>Nghị định số 113/2024/NĐ-CP)</w:t>
      </w:r>
      <w:bookmarkEnd w:id="68"/>
    </w:p>
    <w:p w14:paraId="7FDE7925" w14:textId="79074ED9" w:rsidR="00BE5BB4" w:rsidRPr="00BE5BB4" w:rsidRDefault="00393ADD" w:rsidP="00AD5DBE">
      <w:pPr>
        <w:pStyle w:val="Heading4"/>
        <w:spacing w:after="80"/>
        <w:rPr>
          <w:lang w:val="de-DE"/>
        </w:rPr>
      </w:pPr>
      <w:r>
        <w:rPr>
          <w:lang w:val="vi-VN"/>
        </w:rPr>
        <w:t>a)</w:t>
      </w:r>
      <w:r w:rsidR="009B1ADA">
        <w:t xml:space="preserve"> </w:t>
      </w:r>
      <w:r w:rsidR="00BE5BB4" w:rsidRPr="00BE5BB4">
        <w:rPr>
          <w:lang w:val="de-DE"/>
        </w:rPr>
        <w:t>Nội dung hỗ trợ:</w:t>
      </w:r>
    </w:p>
    <w:p w14:paraId="14DA8298" w14:textId="6FBA1646" w:rsidR="00BE5BB4" w:rsidRPr="00BE5BB4" w:rsidRDefault="00393ADD" w:rsidP="00AD5DBE">
      <w:pPr>
        <w:pStyle w:val="NoSpacing"/>
        <w:spacing w:after="80"/>
        <w:rPr>
          <w:lang w:val="de-DE"/>
        </w:rPr>
      </w:pPr>
      <w:r>
        <w:rPr>
          <w:lang w:val="vi-VN"/>
        </w:rPr>
        <w:t>-</w:t>
      </w:r>
      <w:r w:rsidR="00BE5BB4" w:rsidRPr="00BE5BB4">
        <w:rPr>
          <w:lang w:val="de-DE"/>
        </w:rPr>
        <w:t xml:space="preserve"> Hỗ trợ phần chi phí kiểm toán mà hợp tác xã đã thực hiện thuê tổ chức kiểm toán độc lập để thực hiện kiểm toán báo cáo tài chính năm trước liền kề trong trường hợp hợp tác xã quy mô siêu nhỏ và nhỏ được Nhà nước hỗ trợ với kinh phí hỗ trợ từ 03 tỷ đồng trở lên. Quy mô hợp tác xã được xác định tại thời điểm nộp hồ sơ đăng ký nhu cầu hỗ trợ theo tiêu chí phân loại hợp tác xã quy định tại khoản 2, Điều 4, </w:t>
      </w:r>
      <w:r w:rsidR="001B3C57">
        <w:rPr>
          <w:lang w:val="de-DE"/>
        </w:rPr>
        <w:t>Nghị định số 113/2025/NĐ-CP</w:t>
      </w:r>
      <w:r w:rsidR="00BE5BB4" w:rsidRPr="00BE5BB4">
        <w:rPr>
          <w:lang w:val="de-DE"/>
        </w:rPr>
        <w:t>;</w:t>
      </w:r>
    </w:p>
    <w:p w14:paraId="1DD0C854" w14:textId="2EE7F3CD" w:rsidR="00BE5BB4" w:rsidRPr="00BE5BB4" w:rsidRDefault="00393ADD" w:rsidP="00AD5DBE">
      <w:pPr>
        <w:pStyle w:val="NoSpacing"/>
        <w:spacing w:after="80"/>
        <w:rPr>
          <w:lang w:val="de-DE"/>
        </w:rPr>
      </w:pPr>
      <w:r>
        <w:rPr>
          <w:lang w:val="vi-VN"/>
        </w:rPr>
        <w:t>-</w:t>
      </w:r>
      <w:r w:rsidR="00BE5BB4" w:rsidRPr="00BE5BB4">
        <w:rPr>
          <w:lang w:val="de-DE"/>
        </w:rPr>
        <w:t xml:space="preserve"> Hỗ trợ kinh phí cho tổ chức đại diện của tổ hợp tác, hợp tác xã, liên hiệp hợp tác xã, hệ thống Liên minh Hợp tác xã tỉnh trong việc thực hiện: Đánh giá rủi </w:t>
      </w:r>
      <w:r w:rsidR="00BE5BB4" w:rsidRPr="00BE5BB4">
        <w:rPr>
          <w:lang w:val="de-DE"/>
        </w:rPr>
        <w:lastRenderedPageBreak/>
        <w:t>ro, tư vấn tài chính; tư vấn kiểm soát nội bộ, kiểm toán nội bộ cho tổ hợp tác, hợp tác xã, liên hiệp hợp tác xã thông qua đề án, chương trình được cấp có thẩm quyền phê duyệt phù hợp với pháp luật về ngân sách Nhà nước.</w:t>
      </w:r>
    </w:p>
    <w:p w14:paraId="2532ADC5" w14:textId="6CCC367B" w:rsidR="00393ADD" w:rsidRDefault="009B1ADA" w:rsidP="00AD5DBE">
      <w:pPr>
        <w:pStyle w:val="Heading4"/>
        <w:spacing w:after="80"/>
        <w:rPr>
          <w:lang w:val="vi-VN"/>
        </w:rPr>
      </w:pPr>
      <w:r w:rsidRPr="000F3665">
        <w:rPr>
          <w:lang w:val="de-DE"/>
        </w:rPr>
        <w:t>b</w:t>
      </w:r>
      <w:r w:rsidR="00393ADD">
        <w:rPr>
          <w:lang w:val="vi-VN"/>
        </w:rPr>
        <w:t>)</w:t>
      </w:r>
      <w:r w:rsidR="00BE5BB4" w:rsidRPr="00BE5BB4">
        <w:rPr>
          <w:lang w:val="de-DE"/>
        </w:rPr>
        <w:t xml:space="preserve"> </w:t>
      </w:r>
      <w:r w:rsidR="00393ADD">
        <w:rPr>
          <w:lang w:val="vi-VN"/>
        </w:rPr>
        <w:t>Phân công thực hiện</w:t>
      </w:r>
    </w:p>
    <w:p w14:paraId="1F3BE847" w14:textId="08E67223" w:rsidR="00BE5BB4" w:rsidRDefault="00ED515E" w:rsidP="00AD5DBE">
      <w:pPr>
        <w:pStyle w:val="NoSpacing"/>
        <w:spacing w:after="80"/>
        <w:rPr>
          <w:lang w:val="de-DE"/>
        </w:rPr>
      </w:pPr>
      <w:r>
        <w:rPr>
          <w:b/>
          <w:bCs/>
          <w:lang w:val="vi-VN"/>
        </w:rPr>
        <w:t xml:space="preserve">Sở Tài chính chủ trì, </w:t>
      </w:r>
      <w:r>
        <w:rPr>
          <w:lang w:val="vi-VN"/>
        </w:rPr>
        <w:t xml:space="preserve">phối hợp với các cơ quan liên quan xây dựng chính sách hỗ trợ tư vấn tài chính và đánh giá rủi ro, trình cấp có thẩm quyền phê duyệt theo quy định tại điểm b khoản 3 Điều 15 </w:t>
      </w:r>
      <w:r w:rsidRPr="00ED515E">
        <w:rPr>
          <w:lang w:val="vi-VN"/>
        </w:rPr>
        <w:t>Nghị định số 113/2024/NĐ-CP</w:t>
      </w:r>
      <w:r w:rsidR="00BE5BB4" w:rsidRPr="00BE5BB4">
        <w:rPr>
          <w:lang w:val="de-DE"/>
        </w:rPr>
        <w:t>.</w:t>
      </w:r>
    </w:p>
    <w:p w14:paraId="24990955" w14:textId="77777777" w:rsidR="00A35391" w:rsidRPr="00C211F4" w:rsidRDefault="00A35391" w:rsidP="00A35391">
      <w:pPr>
        <w:pStyle w:val="NoSpacing"/>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584ABCA4" w14:textId="6ACCAE90" w:rsidR="00BE5BB4" w:rsidRPr="00BE5BB4" w:rsidRDefault="00566232" w:rsidP="00AD5DBE">
      <w:pPr>
        <w:pStyle w:val="Heading3"/>
        <w:rPr>
          <w:lang w:val="de-DE"/>
        </w:rPr>
      </w:pPr>
      <w:bookmarkStart w:id="69" w:name="_Toc226622879"/>
      <w:r>
        <w:rPr>
          <w:lang w:val="vi-VN"/>
        </w:rPr>
        <w:t>1.</w:t>
      </w:r>
      <w:r w:rsidR="00BE5BB4" w:rsidRPr="00BE5BB4">
        <w:rPr>
          <w:lang w:val="de-DE"/>
        </w:rPr>
        <w:t>10. Chính sách hỗ trợ hoạt động trong lĩnh vực nông nghiệp</w:t>
      </w:r>
      <w:r w:rsidR="008F1296">
        <w:rPr>
          <w:lang w:val="de-DE"/>
        </w:rPr>
        <w:t xml:space="preserve"> </w:t>
      </w:r>
      <w:r w:rsidR="008F1296">
        <w:rPr>
          <w:i/>
          <w:lang w:val="de-DE"/>
        </w:rPr>
        <w:t>(Theo quy định tại Điều 1</w:t>
      </w:r>
      <w:r w:rsidR="006C6D5D">
        <w:rPr>
          <w:i/>
          <w:lang w:val="vi-VN"/>
        </w:rPr>
        <w:t>6</w:t>
      </w:r>
      <w:r w:rsidR="008F1296">
        <w:rPr>
          <w:i/>
          <w:lang w:val="de-DE"/>
        </w:rPr>
        <w:t xml:space="preserve"> </w:t>
      </w:r>
      <w:r w:rsidR="008F1296">
        <w:rPr>
          <w:i/>
          <w:lang w:val="vi-VN"/>
        </w:rPr>
        <w:t>Nghị định số 113/2024/NĐ-CP)</w:t>
      </w:r>
      <w:bookmarkEnd w:id="69"/>
    </w:p>
    <w:p w14:paraId="494EB030" w14:textId="420DA53C" w:rsidR="00BE5BB4" w:rsidRPr="00BE5BB4" w:rsidRDefault="00566232" w:rsidP="00AD5DBE">
      <w:pPr>
        <w:pStyle w:val="Heading4"/>
        <w:rPr>
          <w:lang w:val="de-DE"/>
        </w:rPr>
      </w:pPr>
      <w:r>
        <w:rPr>
          <w:lang w:val="vi-VN"/>
        </w:rPr>
        <w:t>a)</w:t>
      </w:r>
      <w:r w:rsidR="00BE5BB4" w:rsidRPr="00BE5BB4">
        <w:rPr>
          <w:lang w:val="de-DE"/>
        </w:rPr>
        <w:t xml:space="preserve"> Nội dung hỗ trợ:</w:t>
      </w:r>
    </w:p>
    <w:p w14:paraId="64BEE1AD" w14:textId="53123AD5" w:rsidR="00BE5BB4" w:rsidRPr="00BE5BB4" w:rsidRDefault="00566232" w:rsidP="00AD5DBE">
      <w:pPr>
        <w:pStyle w:val="NoSpacing"/>
        <w:rPr>
          <w:lang w:val="de-DE"/>
        </w:rPr>
      </w:pPr>
      <w:r>
        <w:rPr>
          <w:lang w:val="vi-VN"/>
        </w:rPr>
        <w:t>-</w:t>
      </w:r>
      <w:r w:rsidR="00BE5BB4" w:rsidRPr="00BE5BB4">
        <w:rPr>
          <w:lang w:val="de-DE"/>
        </w:rPr>
        <w:t xml:space="preserve"> Hỗ trợ vốn, giống, trang thiết bị ứng dụng khoa học và công nghệ khi tổ hợp tác, hợp tác xã, liên hiệp hợp tác xã chuyển đổi sang sản xuất bền vững, nông nghiệp hữu cơ, thích ứng với biến đổi khí hậu theo các đề án, chương trình được cấp có thẩm quyền phê duyệt phù hợp với cấp quản lý ngân sách;</w:t>
      </w:r>
    </w:p>
    <w:p w14:paraId="09E48749" w14:textId="658BDFF0" w:rsidR="00BE5BB4" w:rsidRPr="0019470E" w:rsidRDefault="00566232" w:rsidP="00AD5DBE">
      <w:pPr>
        <w:pStyle w:val="NoSpacing"/>
        <w:rPr>
          <w:spacing w:val="-2"/>
          <w:lang w:val="de-DE"/>
        </w:rPr>
      </w:pPr>
      <w:r>
        <w:rPr>
          <w:spacing w:val="-2"/>
          <w:lang w:val="vi-VN"/>
        </w:rPr>
        <w:t>-</w:t>
      </w:r>
      <w:r w:rsidR="00BE5BB4" w:rsidRPr="0019470E">
        <w:rPr>
          <w:spacing w:val="-2"/>
          <w:lang w:val="de-DE"/>
        </w:rPr>
        <w:t xml:space="preserve"> Hỗ trợ chi phí xây dựng kết cấu hạ tầng vùng nguyên liệu khi tổ hợp tác, hợp tác xã, liên hiệp hợp tác xã nhận góp vốn bằng quyền sử dụng đất hoặc thuê đất, đất có mặt nước của tổ chức, hộ gia đình, cá nhân để hình thành vùng nguyên liệu sản xuất nông nghiệp tập trung: xây dựng công trình thủy lợi, giao thông nội đồng trong lĩnh vực trồng trọt, lâm nghiệp (bao gồm cống, trạm bơm, giếng, đường ống dẫn nước, đập dâng, kênh, bể chứa nước, công trình trên kênh và bờ bao các loại, hệ thống cấp nước đầu mối phục vụ tưới tiết kiệm, đường trục chính giao thông nội đồng, đường ranh cản lửa, đường lâm nghiệp); xây dựng công trình kết cấu hạ tầng vùng nuôi trồng thủyi sản bao gồm hệ thống cấp thoát nước đầu mối (ao, bể chứa, cống, kênh, đường ống cấp, tiêu nước, trạm bơm), đê bao, kè, đường giao thông, công trình xử lý nước thải chung đối với vùng nuôi trồng thủy sản; hệ thống phao tiêu, đèn báo ranh giới khu vực nuôi, hệ thống neo lồng bè, nâng cấp và phát triển lồng bè nuôi trồng thủy, hải sản tập trung; xây dựng công trình kết cấu hạ tầng vùng chăn nuôi tập trung bao gồm: đường giao thông, công trình xử lý nước thải chung đối với vùng chăn nuôi tập trung, hệ thống chuồng, trại.</w:t>
      </w:r>
    </w:p>
    <w:p w14:paraId="661C233B" w14:textId="1E07D906" w:rsidR="00324511" w:rsidRDefault="00566232" w:rsidP="00AD5DBE">
      <w:pPr>
        <w:pStyle w:val="Heading4"/>
        <w:rPr>
          <w:lang w:val="vi-VN"/>
        </w:rPr>
      </w:pPr>
      <w:r>
        <w:rPr>
          <w:lang w:val="vi-VN"/>
        </w:rPr>
        <w:t>c)</w:t>
      </w:r>
      <w:r w:rsidR="00BE5BB4" w:rsidRPr="00BE5BB4">
        <w:rPr>
          <w:lang w:val="de-DE"/>
        </w:rPr>
        <w:t xml:space="preserve"> </w:t>
      </w:r>
      <w:r w:rsidR="00A35391">
        <w:rPr>
          <w:lang w:val="de-DE"/>
        </w:rPr>
        <w:t>P</w:t>
      </w:r>
      <w:r w:rsidR="00324511">
        <w:rPr>
          <w:lang w:val="vi-VN"/>
        </w:rPr>
        <w:t>hân công thực hiện</w:t>
      </w:r>
    </w:p>
    <w:p w14:paraId="5343323E" w14:textId="77777777" w:rsidR="00A35391" w:rsidRDefault="00324511" w:rsidP="00AD5DBE">
      <w:pPr>
        <w:pStyle w:val="NoSpacing"/>
        <w:rPr>
          <w:lang w:val="de-DE"/>
        </w:rPr>
      </w:pPr>
      <w:r w:rsidRPr="00AD5147">
        <w:rPr>
          <w:b/>
          <w:bCs/>
          <w:lang w:val="vi-VN"/>
        </w:rPr>
        <w:t>Sở Nông nghiệp và Môi trường chủ trì</w:t>
      </w:r>
      <w:r>
        <w:rPr>
          <w:lang w:val="vi-VN"/>
        </w:rPr>
        <w:t xml:space="preserve">, phối hợp với các cơ quan liên quan tham mưu xây dựng chính sách </w:t>
      </w:r>
      <w:r w:rsidRPr="00BE5BB4">
        <w:rPr>
          <w:lang w:val="de-DE"/>
        </w:rPr>
        <w:t>hỗ trợ hoạt động trong lĩnh vực nông nghiệp</w:t>
      </w:r>
      <w:r w:rsidR="00A35391" w:rsidRPr="000F3665">
        <w:rPr>
          <w:lang w:val="de-DE"/>
        </w:rPr>
        <w:t xml:space="preserve">, </w:t>
      </w:r>
      <w:r w:rsidR="00A35391" w:rsidRPr="009C6CB1">
        <w:rPr>
          <w:lang w:val="vi-VN"/>
        </w:rPr>
        <w:t xml:space="preserve">trình cấp có thẩm quyền phê duyệt theo quy định tại điểm </w:t>
      </w:r>
      <w:r w:rsidR="00A35391">
        <w:rPr>
          <w:lang w:val="vi-VN"/>
        </w:rPr>
        <w:t>c</w:t>
      </w:r>
      <w:r w:rsidR="00A35391" w:rsidRPr="009C6CB1">
        <w:rPr>
          <w:lang w:val="vi-VN"/>
        </w:rPr>
        <w:t xml:space="preserve"> khoản 3 Điều 1</w:t>
      </w:r>
      <w:r w:rsidR="00A35391">
        <w:rPr>
          <w:lang w:val="vi-VN"/>
        </w:rPr>
        <w:t xml:space="preserve">2 </w:t>
      </w:r>
      <w:r w:rsidR="00A35391" w:rsidRPr="009C6CB1">
        <w:rPr>
          <w:lang w:val="vi-VN"/>
        </w:rPr>
        <w:t>Nghị định số 113/2024/NĐ-CP</w:t>
      </w:r>
      <w:r w:rsidR="00A35391" w:rsidRPr="009C6CB1">
        <w:rPr>
          <w:lang w:val="de-DE"/>
        </w:rPr>
        <w:t>.</w:t>
      </w:r>
    </w:p>
    <w:p w14:paraId="53EB4C30" w14:textId="70AD87C5" w:rsidR="00A35391" w:rsidRDefault="00A35391" w:rsidP="00AD5DBE">
      <w:pPr>
        <w:pStyle w:val="NoSpacing"/>
        <w:rPr>
          <w:lang w:val="de-DE"/>
        </w:rPr>
      </w:pPr>
      <w:r>
        <w:rPr>
          <w:lang w:val="de-DE"/>
        </w:rPr>
        <w:t xml:space="preserve">Quá trình triển khai thực hiện, các Sở, ban, ngành căn cứ chức năng, nhiệm vụ của ngành chủ động xây dựng kế hoạch và dự toán thực hiện các hoạt động hỗ trợ, </w:t>
      </w:r>
      <w:r w:rsidRPr="00A35391">
        <w:rPr>
          <w:lang w:val="de-DE"/>
        </w:rPr>
        <w:t>đảm bảo không vượt quá phạm vi, mức hỗ trợ tối đa theo quy định</w:t>
      </w:r>
      <w:r>
        <w:rPr>
          <w:lang w:val="de-DE"/>
        </w:rPr>
        <w:t>.</w:t>
      </w:r>
    </w:p>
    <w:p w14:paraId="4C3E8C33" w14:textId="648A2F01" w:rsidR="0099135C" w:rsidRPr="0099135C" w:rsidRDefault="0099135C" w:rsidP="00AD5DBE">
      <w:pPr>
        <w:pStyle w:val="NoSpacing"/>
        <w:jc w:val="center"/>
        <w:rPr>
          <w:i/>
          <w:lang w:val="de-DE"/>
        </w:rPr>
      </w:pPr>
      <w:r>
        <w:rPr>
          <w:i/>
          <w:lang w:val="de-DE"/>
        </w:rPr>
        <w:t>(Chi tiết nội dung phân công nhiệm vụ tại Phụ lục 02)</w:t>
      </w:r>
    </w:p>
    <w:p w14:paraId="79FF3A2E" w14:textId="4D1B2E3E" w:rsidR="002F3B21" w:rsidRDefault="0050024A" w:rsidP="00AD5DBE">
      <w:pPr>
        <w:pStyle w:val="Heading3"/>
        <w:rPr>
          <w:lang w:val="vi-VN"/>
        </w:rPr>
      </w:pPr>
      <w:bookmarkStart w:id="70" w:name="_Toc226622880"/>
      <w:r>
        <w:rPr>
          <w:lang w:val="vi-VN"/>
        </w:rPr>
        <w:lastRenderedPageBreak/>
        <w:t>2</w:t>
      </w:r>
      <w:r w:rsidR="002F3B21">
        <w:rPr>
          <w:lang w:val="vi-VN"/>
        </w:rPr>
        <w:t>. Các chính sách đặc thù của tỉnh</w:t>
      </w:r>
      <w:bookmarkEnd w:id="70"/>
    </w:p>
    <w:p w14:paraId="39CF98C0" w14:textId="3626ABA0" w:rsidR="002F3B21" w:rsidRDefault="00D462D1" w:rsidP="00AD5DBE">
      <w:pPr>
        <w:pStyle w:val="Heading4"/>
        <w:rPr>
          <w:lang w:val="vi-VN"/>
        </w:rPr>
      </w:pPr>
      <w:r>
        <w:rPr>
          <w:lang w:val="vi-VN"/>
        </w:rPr>
        <w:t>2</w:t>
      </w:r>
      <w:r w:rsidR="002F3B21">
        <w:rPr>
          <w:lang w:val="vi-VN"/>
        </w:rPr>
        <w:t>.1. Chính sách hỗ trợ liên kết sản xuất và tiêu thụ sản phẩm trồng trọt, chăn nuôi, thủy sản, lâm nghiệp theo quy định tại khoản 2 Điều 17 Nghị định số 98/2018/NĐ-CP ngày 05/7/2018 của Chính phủ về chính sách khuyến khích phát triển hợp tác xã, liên kết trong sản xuất và tiêu thụ sản phẩm nông nghiệp</w:t>
      </w:r>
    </w:p>
    <w:p w14:paraId="19E7AC53" w14:textId="192E6702" w:rsidR="00412B25" w:rsidRDefault="00412B25" w:rsidP="00AD5DBE">
      <w:pPr>
        <w:pStyle w:val="NoSpacing"/>
        <w:rPr>
          <w:lang w:val="vi-VN"/>
        </w:rPr>
      </w:pPr>
      <w:r>
        <w:rPr>
          <w:lang w:val="vi-VN"/>
        </w:rPr>
        <w:t>Đề án chỉ thống kê</w:t>
      </w:r>
      <w:r w:rsidR="00E346D7">
        <w:rPr>
          <w:lang w:val="vi-VN"/>
        </w:rPr>
        <w:t xml:space="preserve"> các</w:t>
      </w:r>
      <w:r>
        <w:rPr>
          <w:lang w:val="vi-VN"/>
        </w:rPr>
        <w:t xml:space="preserve"> chính sách về hỗ trợ </w:t>
      </w:r>
      <w:r w:rsidR="00D75E85">
        <w:rPr>
          <w:lang w:val="vi-VN"/>
        </w:rPr>
        <w:t xml:space="preserve">các hoạt động </w:t>
      </w:r>
      <w:r>
        <w:rPr>
          <w:lang w:val="vi-VN"/>
        </w:rPr>
        <w:t>liên kết sản xuất và tiêu thụ sản phẩm trồng trọt, chăn nuôi, thủy sản, lâm nghiệp theo Nghị quyết số 44/2025/NQ-HĐND ngày 25/11/2025 của Hội đồng nhân dân tỉnh Phú Thọ</w:t>
      </w:r>
      <w:r w:rsidR="00972E5F">
        <w:rPr>
          <w:lang w:val="vi-VN"/>
        </w:rPr>
        <w:t xml:space="preserve"> về chính sách hỗ trợ liên kết sản xuất và tiêu thụ sản phẩm nông nghiệp trên địa bàn tỉnh Phú Thọ</w:t>
      </w:r>
      <w:r>
        <w:rPr>
          <w:lang w:val="vi-VN"/>
        </w:rPr>
        <w:t>; không kiến nghị, đề xuất thêm.</w:t>
      </w:r>
    </w:p>
    <w:p w14:paraId="7EA9FB7E" w14:textId="1A88BD3A" w:rsidR="002F3B21" w:rsidRPr="00A7573E" w:rsidRDefault="00D462D1" w:rsidP="00F70E36">
      <w:pPr>
        <w:pStyle w:val="NoSpacing"/>
        <w:spacing w:after="90"/>
        <w:rPr>
          <w:b/>
          <w:lang w:val="vi-VN"/>
        </w:rPr>
      </w:pPr>
      <w:r>
        <w:rPr>
          <w:b/>
          <w:lang w:val="vi-VN"/>
        </w:rPr>
        <w:t>a)</w:t>
      </w:r>
      <w:r w:rsidR="002F3B21" w:rsidRPr="00A7573E">
        <w:rPr>
          <w:b/>
          <w:lang w:val="vi-VN"/>
        </w:rPr>
        <w:t xml:space="preserve"> Đối tượng hỗ trợ:</w:t>
      </w:r>
    </w:p>
    <w:p w14:paraId="218C0277" w14:textId="07F58410" w:rsidR="00412B25" w:rsidRPr="00412B25" w:rsidRDefault="00412B25" w:rsidP="00F70E36">
      <w:pPr>
        <w:pStyle w:val="NoSpacing"/>
        <w:spacing w:after="90"/>
        <w:rPr>
          <w:lang w:val="vi-VN"/>
        </w:rPr>
      </w:pPr>
      <w:r>
        <w:rPr>
          <w:lang w:val="vi-VN"/>
        </w:rPr>
        <w:t>-</w:t>
      </w:r>
      <w:r w:rsidRPr="00412B25">
        <w:rPr>
          <w:lang w:val="vi-VN"/>
        </w:rPr>
        <w:t xml:space="preserve"> Nông dân, chủ trang trại, người được ủy quyền đối với hộ nông dân, tổ hợp tác (sau đây gọi chung là nông dân).</w:t>
      </w:r>
    </w:p>
    <w:p w14:paraId="134760E8" w14:textId="557585A0" w:rsidR="00412B25" w:rsidRPr="00412B25" w:rsidRDefault="00412B25" w:rsidP="00F70E36">
      <w:pPr>
        <w:pStyle w:val="NoSpacing"/>
        <w:spacing w:after="90"/>
        <w:rPr>
          <w:lang w:val="vi-VN"/>
        </w:rPr>
      </w:pPr>
      <w:r>
        <w:rPr>
          <w:lang w:val="vi-VN"/>
        </w:rPr>
        <w:t>-</w:t>
      </w:r>
      <w:r w:rsidRPr="00412B25">
        <w:rPr>
          <w:lang w:val="vi-VN"/>
        </w:rPr>
        <w:t xml:space="preserve"> Cá nhân, người được ủy quyền đối với nhóm cá nhân, hộ gia đình đăng ký hộ kinh doanh (sau đây gọi chung là cá nhân).</w:t>
      </w:r>
    </w:p>
    <w:p w14:paraId="345D574F" w14:textId="685B967C" w:rsidR="00412B25" w:rsidRPr="00412B25" w:rsidRDefault="00412B25" w:rsidP="00F70E36">
      <w:pPr>
        <w:pStyle w:val="NoSpacing"/>
        <w:spacing w:after="90"/>
        <w:rPr>
          <w:lang w:val="vi-VN"/>
        </w:rPr>
      </w:pPr>
      <w:r>
        <w:rPr>
          <w:lang w:val="vi-VN"/>
        </w:rPr>
        <w:t>-</w:t>
      </w:r>
      <w:r w:rsidRPr="00412B25">
        <w:rPr>
          <w:lang w:val="vi-VN"/>
        </w:rPr>
        <w:t xml:space="preserve"> Hợp tác xã, liên hiệp hợp tác xã (sau đây gọi chung là hợp tác xã).</w:t>
      </w:r>
    </w:p>
    <w:p w14:paraId="7BEB3FEC" w14:textId="666E886D" w:rsidR="00412B25" w:rsidRPr="00412B25" w:rsidRDefault="00412B25" w:rsidP="00F70E36">
      <w:pPr>
        <w:pStyle w:val="NoSpacing"/>
        <w:spacing w:after="90"/>
        <w:rPr>
          <w:lang w:val="vi-VN"/>
        </w:rPr>
      </w:pPr>
      <w:r>
        <w:rPr>
          <w:lang w:val="vi-VN"/>
        </w:rPr>
        <w:t>-</w:t>
      </w:r>
      <w:r w:rsidRPr="00412B25">
        <w:rPr>
          <w:lang w:val="vi-VN"/>
        </w:rPr>
        <w:t xml:space="preserve"> Doanh nghiệp.</w:t>
      </w:r>
    </w:p>
    <w:p w14:paraId="6919D0A1" w14:textId="0C59E2B5" w:rsidR="00412B25" w:rsidRDefault="00412B25" w:rsidP="00F70E36">
      <w:pPr>
        <w:pStyle w:val="NoSpacing"/>
        <w:spacing w:after="90"/>
        <w:rPr>
          <w:lang w:val="vi-VN"/>
        </w:rPr>
      </w:pPr>
      <w:r>
        <w:rPr>
          <w:lang w:val="vi-VN"/>
        </w:rPr>
        <w:t>-</w:t>
      </w:r>
      <w:r w:rsidRPr="00412B25">
        <w:rPr>
          <w:lang w:val="vi-VN"/>
        </w:rPr>
        <w:t xml:space="preserve"> Các tổ chức, cá nhân khác có liên </w:t>
      </w:r>
      <w:r>
        <w:rPr>
          <w:lang w:val="vi-VN"/>
        </w:rPr>
        <w:t>quan.</w:t>
      </w:r>
    </w:p>
    <w:p w14:paraId="0C380C8A" w14:textId="66AB9985" w:rsidR="00412B25" w:rsidRPr="00A7573E" w:rsidRDefault="00D462D1" w:rsidP="00F70E36">
      <w:pPr>
        <w:pStyle w:val="NoSpacing"/>
        <w:spacing w:after="90"/>
        <w:rPr>
          <w:b/>
          <w:lang w:val="vi-VN"/>
        </w:rPr>
      </w:pPr>
      <w:r>
        <w:rPr>
          <w:b/>
          <w:lang w:val="vi-VN"/>
        </w:rPr>
        <w:t>b)</w:t>
      </w:r>
      <w:r w:rsidR="002F3B21" w:rsidRPr="00A7573E">
        <w:rPr>
          <w:b/>
          <w:lang w:val="vi-VN"/>
        </w:rPr>
        <w:t xml:space="preserve"> </w:t>
      </w:r>
      <w:r w:rsidR="00412B25" w:rsidRPr="00A7573E">
        <w:rPr>
          <w:b/>
          <w:lang w:val="vi-VN"/>
        </w:rPr>
        <w:t>Điều kiện hỗ trợ:</w:t>
      </w:r>
    </w:p>
    <w:p w14:paraId="344DF0C2" w14:textId="2D12118D" w:rsidR="00412B25" w:rsidRPr="00A7573E" w:rsidRDefault="00D462D1" w:rsidP="00F70E36">
      <w:pPr>
        <w:pStyle w:val="NoSpacing"/>
        <w:spacing w:after="90"/>
        <w:rPr>
          <w:spacing w:val="-4"/>
          <w:lang w:val="vi-VN"/>
        </w:rPr>
      </w:pPr>
      <w:r>
        <w:rPr>
          <w:spacing w:val="-4"/>
          <w:lang w:val="vi-VN"/>
        </w:rPr>
        <w:t>-</w:t>
      </w:r>
      <w:r w:rsidR="00412B25" w:rsidRPr="00A7573E">
        <w:rPr>
          <w:spacing w:val="-4"/>
          <w:lang w:val="vi-VN"/>
        </w:rPr>
        <w:t xml:space="preserve"> Dự án liên kết/kế hoạch đề nghị hỗ trợ liên kết được cơ quan có thẩm quyền phê duyệt theo quy định tại Điều 6 và Điều 11 Nghị định số 98/2018/NĐ-CP.</w:t>
      </w:r>
    </w:p>
    <w:p w14:paraId="5750F19F" w14:textId="18407A1C" w:rsidR="00412B25" w:rsidRPr="00B808F5" w:rsidRDefault="00D462D1" w:rsidP="00F70E36">
      <w:pPr>
        <w:pStyle w:val="NoSpacing"/>
        <w:spacing w:after="90"/>
        <w:rPr>
          <w:spacing w:val="-2"/>
          <w:lang w:val="vi-VN"/>
        </w:rPr>
      </w:pPr>
      <w:r w:rsidRPr="00B808F5">
        <w:rPr>
          <w:spacing w:val="-2"/>
          <w:lang w:val="vi-VN"/>
        </w:rPr>
        <w:t>-</w:t>
      </w:r>
      <w:r w:rsidR="00412B25" w:rsidRPr="00B808F5">
        <w:rPr>
          <w:spacing w:val="-2"/>
          <w:lang w:val="vi-VN"/>
        </w:rPr>
        <w:t xml:space="preserve"> Đáp ứng điều kiện về quy mô của dự án liên kết/kế hoạch đề nghị hỗ trợ liên kết đối với từng ngành hàng, sản phẩm tại Danh mục các sản phẩm nông nghiệp được hưởng chính sách hỗ trợ ban hành kèm theo Nghị quyết số 44/2025/NQ-HĐND và các sản phẩm khác được Ủy ban nhân dân tỉnh ban hành bổ sung.</w:t>
      </w:r>
    </w:p>
    <w:p w14:paraId="08874710" w14:textId="05606E00" w:rsidR="00412B25" w:rsidRDefault="003B0DF6" w:rsidP="00F70E36">
      <w:pPr>
        <w:pStyle w:val="NoSpacing"/>
        <w:spacing w:after="90"/>
        <w:rPr>
          <w:lang w:val="vi-VN"/>
        </w:rPr>
      </w:pPr>
      <w:r>
        <w:rPr>
          <w:b/>
          <w:lang w:val="vi-VN"/>
        </w:rPr>
        <w:t>c)</w:t>
      </w:r>
      <w:r w:rsidR="00412B25" w:rsidRPr="00A7573E">
        <w:rPr>
          <w:b/>
          <w:lang w:val="vi-VN"/>
        </w:rPr>
        <w:t xml:space="preserve"> Nguyên tắc hỗ trợ:</w:t>
      </w:r>
      <w:r w:rsidR="008547B8">
        <w:rPr>
          <w:lang w:val="vi-VN"/>
        </w:rPr>
        <w:t xml:space="preserve"> Theo quy định tại khoản 2 Điều 2 Nghị quyết số</w:t>
      </w:r>
      <w:r w:rsidR="00E346D7">
        <w:rPr>
          <w:lang w:val="vi-VN"/>
        </w:rPr>
        <w:t xml:space="preserve"> 44/2025/NQ-HĐND của Hội đồng nhân dân tỉnh Phú Thọ.</w:t>
      </w:r>
    </w:p>
    <w:p w14:paraId="3EAD913B" w14:textId="54883FAB" w:rsidR="002F3B21" w:rsidRPr="00A7573E" w:rsidRDefault="003B0DF6" w:rsidP="00F70E36">
      <w:pPr>
        <w:pStyle w:val="NoSpacing"/>
        <w:spacing w:after="90"/>
        <w:rPr>
          <w:b/>
          <w:lang w:val="vi-VN"/>
        </w:rPr>
      </w:pPr>
      <w:r>
        <w:rPr>
          <w:b/>
          <w:lang w:val="vi-VN"/>
        </w:rPr>
        <w:t>d)</w:t>
      </w:r>
      <w:r w:rsidR="00412B25" w:rsidRPr="00A7573E">
        <w:rPr>
          <w:b/>
          <w:lang w:val="vi-VN"/>
        </w:rPr>
        <w:t xml:space="preserve"> </w:t>
      </w:r>
      <w:r w:rsidR="002F3B21" w:rsidRPr="00A7573E">
        <w:rPr>
          <w:b/>
          <w:lang w:val="vi-VN"/>
        </w:rPr>
        <w:t xml:space="preserve">Nội dung </w:t>
      </w:r>
      <w:r w:rsidR="00412B25" w:rsidRPr="00A7573E">
        <w:rPr>
          <w:b/>
          <w:lang w:val="vi-VN"/>
        </w:rPr>
        <w:t xml:space="preserve">và mức </w:t>
      </w:r>
      <w:r w:rsidR="002F3B21" w:rsidRPr="00A7573E">
        <w:rPr>
          <w:b/>
          <w:lang w:val="vi-VN"/>
        </w:rPr>
        <w:t>hỗ trợ:</w:t>
      </w:r>
    </w:p>
    <w:p w14:paraId="29A2C135" w14:textId="5BADFA02" w:rsidR="008547B8" w:rsidRPr="008547B8" w:rsidRDefault="008547B8" w:rsidP="00F70E36">
      <w:pPr>
        <w:pStyle w:val="NoSpacing"/>
        <w:spacing w:after="90"/>
        <w:rPr>
          <w:lang w:val="vi-VN"/>
        </w:rPr>
      </w:pPr>
      <w:r>
        <w:rPr>
          <w:lang w:val="vi-VN"/>
        </w:rPr>
        <w:t>-</w:t>
      </w:r>
      <w:r w:rsidRPr="008547B8">
        <w:rPr>
          <w:lang w:val="vi-VN"/>
        </w:rPr>
        <w:t xml:space="preserve"> Hỗ trợ chi phí tư vấn xây dựng liên kết: Chủ trì liên kết được ngân sách nhà nước hỗ trợ 100% chi phí tư vấn xây dựng liên kết, bao gồm: Tư vấn, nghiên cứu để xây dựng hợp đồng liên kết, dự án liên kết, phương án, kế hoạch sản xuất kinh doanh, phát triển thị trường. Mức hỗ trợ tối đa 250 triệu đồng/dự án liên kết hoặc tối đa 100 triệu đồng/kế hoạch đề nghị hỗ trợ liên kết.</w:t>
      </w:r>
    </w:p>
    <w:p w14:paraId="63DACD57" w14:textId="48959773" w:rsidR="008547B8" w:rsidRPr="008547B8" w:rsidRDefault="008547B8" w:rsidP="00F70E36">
      <w:pPr>
        <w:pStyle w:val="NoSpacing"/>
        <w:spacing w:after="90"/>
        <w:rPr>
          <w:lang w:val="vi-VN"/>
        </w:rPr>
      </w:pPr>
      <w:r>
        <w:rPr>
          <w:lang w:val="vi-VN"/>
        </w:rPr>
        <w:t>-</w:t>
      </w:r>
      <w:r w:rsidRPr="008547B8">
        <w:rPr>
          <w:lang w:val="vi-VN"/>
        </w:rPr>
        <w:t xml:space="preserve"> Hỗ trợ hạ tầng phục vụ liên kết: Dự án liên kết được ngân sách nhà nước hỗ trợ 30% vốn đầu tư mới máy móc, trang thiết bị và xây dựng các công trình hạ tầng đầu tư phục vụ liên kết, bao gồm: Nhà xưởng, bến bãi, kho tàng phục vụ sản xuất, sơ chế, bảo quản, chế biến và tiêu thụ sản phẩm nông nghiệp. Tổng mức hỗ trợ tối đa 6,0 tỷ đồng/dự án liên kết.</w:t>
      </w:r>
    </w:p>
    <w:p w14:paraId="5C04808F" w14:textId="65AF9DE4" w:rsidR="008547B8" w:rsidRPr="008547B8" w:rsidRDefault="008547B8" w:rsidP="00F70E36">
      <w:pPr>
        <w:pStyle w:val="NoSpacing"/>
        <w:spacing w:after="90"/>
        <w:rPr>
          <w:lang w:val="vi-VN"/>
        </w:rPr>
      </w:pPr>
      <w:r>
        <w:rPr>
          <w:lang w:val="vi-VN"/>
        </w:rPr>
        <w:t>-</w:t>
      </w:r>
      <w:r w:rsidRPr="008547B8">
        <w:rPr>
          <w:lang w:val="vi-VN"/>
        </w:rPr>
        <w:t xml:space="preserve"> Hỗ trợ 100% kinh phí đào tạo nghề, nội dung và mức hỗ trợ theo quy định của cấp có thẩm quyền về đào tạo nghề trình độ sơ cấp, dưới 3 tháng và theo quy </w:t>
      </w:r>
      <w:r w:rsidRPr="008547B8">
        <w:rPr>
          <w:lang w:val="vi-VN"/>
        </w:rPr>
        <w:lastRenderedPageBreak/>
        <w:t>định của pháp luật hiện hành; hỗ trợ 100% kinh phí tập huấn kỹ thuật, nâng cao nghiệp vụ quản lý, kỹ thuật sản xuất, năng lực quản lý hợp đồng, quản lý chuỗi và phát triển thị trường. Nội dung và mức hỗ trợ theo quy định tại Nghị định số 83/2018/NĐ-</w:t>
      </w:r>
      <w:r>
        <w:rPr>
          <w:lang w:val="vi-VN"/>
        </w:rPr>
        <w:t>CP</w:t>
      </w:r>
      <w:r w:rsidRPr="008547B8">
        <w:rPr>
          <w:lang w:val="vi-VN"/>
        </w:rPr>
        <w:t>. Mức hỗ trợ tối đa 100 triệu đồng/dự án liên kết hoặc kế hoạch đề nghị hỗ trợ liên kết.</w:t>
      </w:r>
    </w:p>
    <w:p w14:paraId="33C4D4C0" w14:textId="053B8010" w:rsidR="008547B8" w:rsidRPr="008547B8" w:rsidRDefault="008547B8" w:rsidP="00F70E36">
      <w:pPr>
        <w:pStyle w:val="NoSpacing"/>
        <w:spacing w:after="90"/>
        <w:rPr>
          <w:lang w:val="vi-VN"/>
        </w:rPr>
      </w:pPr>
      <w:r>
        <w:rPr>
          <w:lang w:val="vi-VN"/>
        </w:rPr>
        <w:t>-</w:t>
      </w:r>
      <w:r w:rsidRPr="008547B8">
        <w:rPr>
          <w:lang w:val="vi-VN"/>
        </w:rPr>
        <w:t xml:space="preserve"> Hỗ trợ giống, vật tư, bao bì, nhãn mác sản phẩm tối đa không quá 03 vụ hoặc 03 chu kỳ sản xuất thông qua dịch vụ tập trung của Hợp tác xã, tổng mức hỗ trợ tối đa 750 triệu đồng, bao gồm:</w:t>
      </w:r>
    </w:p>
    <w:p w14:paraId="2122ABAF" w14:textId="33E3BBB0" w:rsidR="008547B8" w:rsidRPr="008547B8" w:rsidRDefault="008547B8" w:rsidP="00F70E36">
      <w:pPr>
        <w:pStyle w:val="NoSpacing"/>
        <w:spacing w:after="80"/>
        <w:rPr>
          <w:lang w:val="vi-VN"/>
        </w:rPr>
      </w:pPr>
      <w:r>
        <w:rPr>
          <w:lang w:val="vi-VN"/>
        </w:rPr>
        <w:t xml:space="preserve">+ </w:t>
      </w:r>
      <w:r w:rsidRPr="008547B8">
        <w:rPr>
          <w:lang w:val="vi-VN"/>
        </w:rPr>
        <w:t>Hỗ trợ tối đa 100% chi phí mua giống và vật tư thiết yếu đối với địa bàn xã khu vực III (theo Quy định về phân định vùng đồng bào dân tộc thiểu số và miền núi theo từng giai đoạn do Chính phủ ban hành), hỗ trợ tối đa 70% chi phí mua giống và vật tư thiết yếu đối với địa bàn còn lại. Mức hỗ trợ tối đa 700 triệu đồng/dự án liên kết hoặc kế hoạch đề nghị hỗ trợ liên kết.</w:t>
      </w:r>
    </w:p>
    <w:p w14:paraId="4A211B8F" w14:textId="2ED70ACD" w:rsidR="008547B8" w:rsidRPr="008547B8" w:rsidRDefault="008547B8" w:rsidP="00F70E36">
      <w:pPr>
        <w:pStyle w:val="NoSpacing"/>
        <w:spacing w:after="80"/>
        <w:rPr>
          <w:lang w:val="vi-VN"/>
        </w:rPr>
      </w:pPr>
      <w:r>
        <w:rPr>
          <w:lang w:val="vi-VN"/>
        </w:rPr>
        <w:t xml:space="preserve">+ </w:t>
      </w:r>
      <w:r w:rsidRPr="008547B8">
        <w:rPr>
          <w:lang w:val="vi-VN"/>
        </w:rPr>
        <w:t>Hỗ trợ 100% chi phí mua bao bì, nhãn mác sản phẩm. Mức hỗ trợ tối đa 50 triệu đồng/dự án liên kết hoặc kế hoạch đề nghị hỗ trợ liên kết.</w:t>
      </w:r>
    </w:p>
    <w:p w14:paraId="719A81D0" w14:textId="74C93C7B" w:rsidR="00412B25" w:rsidRDefault="008547B8" w:rsidP="00F70E36">
      <w:pPr>
        <w:pStyle w:val="NoSpacing"/>
        <w:spacing w:after="80"/>
        <w:rPr>
          <w:lang w:val="vi-VN"/>
        </w:rPr>
      </w:pPr>
      <w:r>
        <w:rPr>
          <w:lang w:val="vi-VN"/>
        </w:rPr>
        <w:t>-</w:t>
      </w:r>
      <w:r w:rsidRPr="008547B8">
        <w:rPr>
          <w:lang w:val="vi-VN"/>
        </w:rPr>
        <w:t xml:space="preserve"> Hỗ trợ tối đa 40% chi phí chuyển giao, ứng dụng khoa học kỹ thuật mới, áp dụng quy trình kỹ thuật và quản lý chất lượng đồng bộ theo chuỗi (GAP, hữu cơ, ISO, HACCP,…). Mức hỗ trợ tối đa 450 triệu đồng/dự án liên kết hoặc kế hoạch đề nghị hỗ trợ liên kết.</w:t>
      </w:r>
    </w:p>
    <w:p w14:paraId="58B5312D" w14:textId="1B4F0521" w:rsidR="00412B25" w:rsidRDefault="003B0DF6" w:rsidP="00F70E36">
      <w:pPr>
        <w:pStyle w:val="NoSpacing"/>
        <w:spacing w:after="80"/>
        <w:rPr>
          <w:lang w:val="vi-VN"/>
        </w:rPr>
      </w:pPr>
      <w:r>
        <w:rPr>
          <w:b/>
          <w:lang w:val="vi-VN"/>
        </w:rPr>
        <w:t>-</w:t>
      </w:r>
      <w:r w:rsidR="00412B25" w:rsidRPr="00A7573E">
        <w:rPr>
          <w:b/>
          <w:lang w:val="vi-VN"/>
        </w:rPr>
        <w:t xml:space="preserve"> Nguồn hỗ </w:t>
      </w:r>
      <w:r w:rsidR="008547B8" w:rsidRPr="00A7573E">
        <w:rPr>
          <w:b/>
          <w:lang w:val="vi-VN"/>
        </w:rPr>
        <w:t xml:space="preserve">trợ: </w:t>
      </w:r>
      <w:r w:rsidR="008547B8" w:rsidRPr="008547B8">
        <w:rPr>
          <w:lang w:val="vi-VN"/>
        </w:rPr>
        <w:t>Từ nguồn vốn Chương trình mục tiêu quốc gia Xây dựng nông thôn mới, Chương trình mục tiêu tái cơ cấu kinh tế nông nghiệp và phòng chống giảm nhẹ thiên tai, ổn định đời sống dân cư và nguồn vốn từ các chương trình, chính sách, dự án hợp pháp khác.</w:t>
      </w:r>
    </w:p>
    <w:p w14:paraId="11211965" w14:textId="74361302" w:rsidR="00412B25" w:rsidRDefault="003B0DF6" w:rsidP="00F70E36">
      <w:pPr>
        <w:pStyle w:val="NoSpacing"/>
        <w:spacing w:after="80"/>
        <w:rPr>
          <w:lang w:val="vi-VN"/>
        </w:rPr>
      </w:pPr>
      <w:r>
        <w:rPr>
          <w:b/>
          <w:lang w:val="vi-VN"/>
        </w:rPr>
        <w:t>-</w:t>
      </w:r>
      <w:r w:rsidR="00412B25" w:rsidRPr="00A7573E">
        <w:rPr>
          <w:b/>
          <w:lang w:val="vi-VN"/>
        </w:rPr>
        <w:t xml:space="preserve"> </w:t>
      </w:r>
      <w:r w:rsidR="008547B8" w:rsidRPr="00A7573E">
        <w:rPr>
          <w:b/>
          <w:lang w:val="vi-VN"/>
        </w:rPr>
        <w:t xml:space="preserve">Phương thức </w:t>
      </w:r>
      <w:r w:rsidR="00412B25" w:rsidRPr="00A7573E">
        <w:rPr>
          <w:b/>
          <w:lang w:val="vi-VN"/>
        </w:rPr>
        <w:t>hỗ trợ:</w:t>
      </w:r>
      <w:r w:rsidR="00412B25">
        <w:rPr>
          <w:lang w:val="vi-VN"/>
        </w:rPr>
        <w:t xml:space="preserve"> </w:t>
      </w:r>
      <w:r w:rsidR="008547B8">
        <w:rPr>
          <w:lang w:val="vi-VN"/>
        </w:rPr>
        <w:t>Hỗ trợ sau đầu tư theo hạng mục đầu tư đã hoàn thành được nghiệm thu.</w:t>
      </w:r>
    </w:p>
    <w:p w14:paraId="5B855D34" w14:textId="5A74584D" w:rsidR="00972E5F" w:rsidRDefault="003B0DF6" w:rsidP="00F70E36">
      <w:pPr>
        <w:pStyle w:val="Heading4"/>
        <w:spacing w:after="80"/>
        <w:rPr>
          <w:lang w:val="vi-VN"/>
        </w:rPr>
      </w:pPr>
      <w:r>
        <w:rPr>
          <w:lang w:val="vi-VN"/>
        </w:rPr>
        <w:t>2</w:t>
      </w:r>
      <w:r w:rsidR="00972E5F">
        <w:rPr>
          <w:lang w:val="vi-VN"/>
        </w:rPr>
        <w:t xml:space="preserve">.2. Chính sách hỗ trợ phát triển </w:t>
      </w:r>
      <w:r w:rsidR="00D75E85">
        <w:rPr>
          <w:lang w:val="vi-VN"/>
        </w:rPr>
        <w:t>nông nghiệp, nông thôn</w:t>
      </w:r>
    </w:p>
    <w:p w14:paraId="19B115DE" w14:textId="2D0D3CCB" w:rsidR="00972E5F" w:rsidRDefault="00972E5F" w:rsidP="00F70E36">
      <w:pPr>
        <w:pStyle w:val="NoSpacing"/>
        <w:spacing w:after="80"/>
        <w:rPr>
          <w:lang w:val="vi-VN"/>
        </w:rPr>
      </w:pPr>
      <w:r>
        <w:rPr>
          <w:lang w:val="vi-VN"/>
        </w:rPr>
        <w:t xml:space="preserve">Đề án chỉ thống kê chính sách về hỗ trợ </w:t>
      </w:r>
      <w:r w:rsidR="00D75E85">
        <w:rPr>
          <w:lang w:val="vi-VN"/>
        </w:rPr>
        <w:t xml:space="preserve">các hoạt động </w:t>
      </w:r>
      <w:r w:rsidR="007970F9">
        <w:rPr>
          <w:lang w:val="vi-VN"/>
        </w:rPr>
        <w:t xml:space="preserve">trồng trọt, </w:t>
      </w:r>
      <w:r>
        <w:rPr>
          <w:lang w:val="vi-VN"/>
        </w:rPr>
        <w:t xml:space="preserve"> theo Nghị quyết số 41/2025/NQ-HĐND ngày 25/11/2025 của Hội đồng nhân dân tỉnh Phú Thọ về chính sách hỗ trợ phát triển nông nghiệp, nông thôn trên địa bàn tỉnh Phú Thọ giai đoạn 2026-2030; không kiến nghị, đề xuất thêm.</w:t>
      </w:r>
    </w:p>
    <w:p w14:paraId="66617186" w14:textId="08EBC278" w:rsidR="00972E5F" w:rsidRDefault="009B1ADA" w:rsidP="00F70E36">
      <w:pPr>
        <w:pStyle w:val="NoSpacing"/>
        <w:spacing w:after="80"/>
        <w:rPr>
          <w:lang w:val="vi-VN"/>
        </w:rPr>
      </w:pPr>
      <w:r w:rsidRPr="000F3665">
        <w:rPr>
          <w:b/>
          <w:lang w:val="vi-VN"/>
        </w:rPr>
        <w:t>2.2.1.</w:t>
      </w:r>
      <w:r w:rsidR="00972E5F" w:rsidRPr="00A7573E">
        <w:rPr>
          <w:b/>
          <w:lang w:val="vi-VN"/>
        </w:rPr>
        <w:t xml:space="preserve"> Đối tượng hỗ trợ:</w:t>
      </w:r>
      <w:r w:rsidR="00972E5F">
        <w:rPr>
          <w:lang w:val="vi-VN"/>
        </w:rPr>
        <w:t xml:space="preserve"> Tổ hợp tác, hợp tác xã, liên hiệp hợp tác xã tham gia các hoạt động đầu tư, sản xuất, sơ chế, chế biến, tiêu thụ sản phẩm nông nghiệp, các sản phẩm OCOP trên địa bàn tỉnh Phú Thọ.</w:t>
      </w:r>
    </w:p>
    <w:p w14:paraId="0C786FBC" w14:textId="45683C64" w:rsidR="00605E9F" w:rsidRPr="00605E9F" w:rsidRDefault="009B1ADA" w:rsidP="00F70E36">
      <w:pPr>
        <w:pStyle w:val="NoSpacing"/>
        <w:spacing w:after="80"/>
        <w:rPr>
          <w:lang w:val="vi-VN"/>
        </w:rPr>
      </w:pPr>
      <w:r w:rsidRPr="000F3665">
        <w:rPr>
          <w:b/>
          <w:lang w:val="vi-VN"/>
        </w:rPr>
        <w:t>2.2.2.</w:t>
      </w:r>
      <w:r w:rsidR="00402761" w:rsidRPr="00A7573E">
        <w:rPr>
          <w:b/>
          <w:lang w:val="vi-VN"/>
        </w:rPr>
        <w:t xml:space="preserve"> </w:t>
      </w:r>
      <w:r w:rsidR="00605E9F">
        <w:rPr>
          <w:b/>
          <w:lang w:val="vi-VN"/>
        </w:rPr>
        <w:t xml:space="preserve">Kinh phí hỗ trợ: </w:t>
      </w:r>
      <w:r w:rsidR="00605E9F">
        <w:rPr>
          <w:lang w:val="vi-VN"/>
        </w:rPr>
        <w:t>Nguồn sự nghiệp kinh tế, ngân sách tỉnh đảm bảo, khuyến khích các địa phương sử dụng nguồn vốn Chương trình mục tiêu quốc gia xây dựng nông thôn mới và nguồn vốn từ các chương trình, dự án hợp pháp khác.</w:t>
      </w:r>
    </w:p>
    <w:p w14:paraId="6C1BD79D" w14:textId="02BC6F30" w:rsidR="00402761" w:rsidRPr="00A7573E" w:rsidRDefault="009B1ADA" w:rsidP="00F70E36">
      <w:pPr>
        <w:pStyle w:val="NoSpacing"/>
        <w:spacing w:after="80"/>
        <w:rPr>
          <w:b/>
          <w:lang w:val="vi-VN"/>
        </w:rPr>
      </w:pPr>
      <w:r w:rsidRPr="000F3665">
        <w:rPr>
          <w:b/>
          <w:lang w:val="vi-VN"/>
        </w:rPr>
        <w:t>2.2.3.</w:t>
      </w:r>
      <w:r w:rsidR="00605E9F">
        <w:rPr>
          <w:b/>
          <w:lang w:val="vi-VN"/>
        </w:rPr>
        <w:t xml:space="preserve"> </w:t>
      </w:r>
      <w:r w:rsidR="00402761" w:rsidRPr="00A7573E">
        <w:rPr>
          <w:b/>
          <w:lang w:val="vi-VN"/>
        </w:rPr>
        <w:t>Các chính sách hỗ trợ</w:t>
      </w:r>
    </w:p>
    <w:p w14:paraId="246C229F" w14:textId="7DBF71CB" w:rsidR="00402761" w:rsidRPr="00A7573E" w:rsidRDefault="009B1ADA" w:rsidP="00F70E36">
      <w:pPr>
        <w:pStyle w:val="NoSpacing"/>
        <w:spacing w:after="80"/>
        <w:rPr>
          <w:b/>
          <w:i/>
          <w:lang w:val="vi-VN"/>
        </w:rPr>
      </w:pPr>
      <w:r w:rsidRPr="000F3665">
        <w:rPr>
          <w:b/>
          <w:i/>
          <w:lang w:val="vi-VN"/>
        </w:rPr>
        <w:t xml:space="preserve">a) </w:t>
      </w:r>
      <w:r w:rsidR="008A704F">
        <w:rPr>
          <w:b/>
          <w:i/>
          <w:lang w:val="vi-VN"/>
        </w:rPr>
        <w:t>Chính sách h</w:t>
      </w:r>
      <w:r w:rsidR="00402761" w:rsidRPr="00A7573E">
        <w:rPr>
          <w:b/>
          <w:i/>
          <w:lang w:val="vi-VN"/>
        </w:rPr>
        <w:t>ỗ trợ phát triển cây trồng chủ lự</w:t>
      </w:r>
      <w:r w:rsidR="00A56885" w:rsidRPr="00A7573E">
        <w:rPr>
          <w:b/>
          <w:i/>
          <w:lang w:val="vi-VN"/>
        </w:rPr>
        <w:t>c</w:t>
      </w:r>
    </w:p>
    <w:p w14:paraId="1DD490EA" w14:textId="46632850" w:rsidR="00A56885" w:rsidRDefault="00A56885" w:rsidP="00F70E36">
      <w:pPr>
        <w:pStyle w:val="NoSpacing"/>
        <w:spacing w:after="80"/>
        <w:rPr>
          <w:lang w:val="vi-VN"/>
        </w:rPr>
      </w:pPr>
      <w:r>
        <w:rPr>
          <w:lang w:val="vi-VN"/>
        </w:rPr>
        <w:t>(1) Hỗ trợ phát triển vùng sản xuất cây trồng: bưởi, cam, chè, mía.</w:t>
      </w:r>
    </w:p>
    <w:p w14:paraId="650E5AC7" w14:textId="47DA36E3" w:rsidR="00A56885" w:rsidRDefault="00A56885" w:rsidP="00F70E36">
      <w:pPr>
        <w:pStyle w:val="NoSpacing"/>
        <w:spacing w:after="80"/>
        <w:rPr>
          <w:lang w:val="vi-VN"/>
        </w:rPr>
      </w:pPr>
      <w:r>
        <w:rPr>
          <w:lang w:val="vi-VN"/>
        </w:rPr>
        <w:t xml:space="preserve">- </w:t>
      </w:r>
      <w:r w:rsidR="00DC4ECF">
        <w:rPr>
          <w:lang w:val="vi-VN"/>
        </w:rPr>
        <w:t>Điều kiện: Trong vùng sản xuất tập trung theo kế hoạch của Ủy ban nhân dân tỉnh, có diện tích liền vùng từ 3,0 h</w:t>
      </w:r>
      <w:r w:rsidR="00B70455">
        <w:rPr>
          <w:lang w:val="vi-VN"/>
        </w:rPr>
        <w:t>éc-ta</w:t>
      </w:r>
      <w:r w:rsidR="00DC4ECF">
        <w:rPr>
          <w:lang w:val="vi-VN"/>
        </w:rPr>
        <w:t xml:space="preserve"> trở lên.</w:t>
      </w:r>
    </w:p>
    <w:p w14:paraId="7411359E" w14:textId="25F942F8" w:rsidR="00DC4ECF" w:rsidRDefault="00DC4ECF" w:rsidP="00F70E36">
      <w:pPr>
        <w:pStyle w:val="NoSpacing"/>
        <w:spacing w:after="80"/>
        <w:rPr>
          <w:lang w:val="vi-VN"/>
        </w:rPr>
      </w:pPr>
      <w:r>
        <w:rPr>
          <w:lang w:val="vi-VN"/>
        </w:rPr>
        <w:lastRenderedPageBreak/>
        <w:t>- Nội dung và mức hỗ trợ: Hỗ trợ 70% chi phí mua giống (cây giống đối với cây bưởi, cam, chè; hom giống sạch bệnh bằng nuôi cấy mô đối với cây mía)</w:t>
      </w:r>
      <w:r w:rsidR="00B70455">
        <w:rPr>
          <w:lang w:val="vi-VN"/>
        </w:rPr>
        <w:t>; hỗ trợ 50% chi phí mua phân bón hữu cơ vi sinh hoặc phân bón hữu cơ sinh học. Mức hỗ trợ tối đa 50 triệu đồng/héc-ta.</w:t>
      </w:r>
    </w:p>
    <w:p w14:paraId="0108D413" w14:textId="4B3BE4C8" w:rsidR="00595F0D" w:rsidRDefault="00B70455" w:rsidP="00F70E36">
      <w:pPr>
        <w:pStyle w:val="NoSpacing"/>
        <w:spacing w:after="80"/>
        <w:rPr>
          <w:lang w:val="vi-VN"/>
        </w:rPr>
      </w:pPr>
      <w:r>
        <w:rPr>
          <w:lang w:val="vi-VN"/>
        </w:rPr>
        <w:t xml:space="preserve">- Phương thức hỗ trợ: </w:t>
      </w:r>
      <w:r w:rsidR="002A02E1">
        <w:rPr>
          <w:lang w:val="vi-VN"/>
        </w:rPr>
        <w:t>Hỗ trợ trực tiếp bằng giống, phân bón.</w:t>
      </w:r>
    </w:p>
    <w:p w14:paraId="53C4BC60" w14:textId="2B69256E" w:rsidR="002A02E1" w:rsidRDefault="002A02E1" w:rsidP="00F70E36">
      <w:pPr>
        <w:pStyle w:val="NoSpacing"/>
        <w:spacing w:after="80"/>
        <w:rPr>
          <w:lang w:val="vi-VN"/>
        </w:rPr>
      </w:pPr>
      <w:r>
        <w:rPr>
          <w:lang w:val="vi-VN"/>
        </w:rPr>
        <w:t>(2) Hỗ trợ giống lúa chất lượng</w:t>
      </w:r>
    </w:p>
    <w:p w14:paraId="7BCDAA8C" w14:textId="203E39DD" w:rsidR="002A02E1" w:rsidRDefault="002A02E1" w:rsidP="00F70E36">
      <w:pPr>
        <w:pStyle w:val="NoSpacing"/>
        <w:spacing w:after="80"/>
        <w:rPr>
          <w:lang w:val="vi-VN"/>
        </w:rPr>
      </w:pPr>
      <w:r>
        <w:rPr>
          <w:lang w:val="vi-VN"/>
        </w:rPr>
        <w:t>- Điều kiện: Trong vùng sản xuất tập trung theo kế hoạch của Ủy ban nhân dân tỉnh, có diện tích liền vùng từ 10,0 héc-ta trở lên.</w:t>
      </w:r>
    </w:p>
    <w:p w14:paraId="2CA05AA8" w14:textId="7177C1F3" w:rsidR="00595F0D" w:rsidRDefault="002A02E1" w:rsidP="00F70E36">
      <w:pPr>
        <w:pStyle w:val="NoSpacing"/>
        <w:spacing w:after="80"/>
        <w:rPr>
          <w:lang w:val="vi-VN"/>
        </w:rPr>
      </w:pPr>
      <w:r>
        <w:rPr>
          <w:lang w:val="vi-VN"/>
        </w:rPr>
        <w:t xml:space="preserve">- </w:t>
      </w:r>
      <w:r w:rsidR="00E41504">
        <w:rPr>
          <w:lang w:val="vi-VN"/>
        </w:rPr>
        <w:t>Nội dung và mức hỗ trợ: Hỗ trợ 70% chi phí mua giống lúa chất lượng. Mức hỗ trợ tối đa 1,05 triệu đồng/héc-ta /vụ sản xuất với định mức gieo trồng tối đa 50kg giống lúa/héc-ta.</w:t>
      </w:r>
    </w:p>
    <w:p w14:paraId="048D94E4" w14:textId="3E4F840F" w:rsidR="00E41504" w:rsidRDefault="00E41504" w:rsidP="00F70E36">
      <w:pPr>
        <w:pStyle w:val="NoSpacing"/>
        <w:spacing w:after="80"/>
        <w:rPr>
          <w:lang w:val="vi-VN"/>
        </w:rPr>
      </w:pPr>
      <w:r>
        <w:rPr>
          <w:lang w:val="vi-VN"/>
        </w:rPr>
        <w:t xml:space="preserve">- </w:t>
      </w:r>
      <w:r w:rsidR="00EB63C1">
        <w:rPr>
          <w:lang w:val="vi-VN"/>
        </w:rPr>
        <w:t>Phương thức hỗ trợ: Hỗ trợ trực tiếp bằng giống lúa chất lượng.</w:t>
      </w:r>
    </w:p>
    <w:p w14:paraId="0B89FF35" w14:textId="0FF347C9" w:rsidR="00EB63C1" w:rsidRDefault="00EB63C1" w:rsidP="00F70E36">
      <w:pPr>
        <w:pStyle w:val="NoSpacing"/>
        <w:rPr>
          <w:lang w:val="vi-VN"/>
        </w:rPr>
      </w:pPr>
      <w:r>
        <w:rPr>
          <w:lang w:val="vi-VN"/>
        </w:rPr>
        <w:t>(3) Hỗ trợ vùng sản xuất hàng hóa rau an toàn theo tiêu chuẩn VietGAP gắn với tiêu thụ sản phẩm</w:t>
      </w:r>
    </w:p>
    <w:p w14:paraId="0315AA3D" w14:textId="37199201" w:rsidR="00EB63C1" w:rsidRDefault="00EB63C1" w:rsidP="00F70E36">
      <w:pPr>
        <w:pStyle w:val="NoSpacing"/>
        <w:rPr>
          <w:lang w:val="vi-VN"/>
        </w:rPr>
      </w:pPr>
      <w:r>
        <w:rPr>
          <w:lang w:val="vi-VN"/>
        </w:rPr>
        <w:t>- Điều kiện: Trong vùng sản xuất tập trung theo kế hoạch của Ủy ban nhân dân tỉnh, có diện tích liền vùng từ 2,0 héc-ta trở lên.</w:t>
      </w:r>
    </w:p>
    <w:p w14:paraId="114823B2" w14:textId="4B6B7BF9" w:rsidR="00EB63C1" w:rsidRDefault="00EB63C1" w:rsidP="00F70E36">
      <w:pPr>
        <w:pStyle w:val="NoSpacing"/>
        <w:rPr>
          <w:lang w:val="vi-VN"/>
        </w:rPr>
      </w:pPr>
      <w:r>
        <w:rPr>
          <w:lang w:val="vi-VN"/>
        </w:rPr>
        <w:t xml:space="preserve">- Nội dung và mức hỗ trợ: </w:t>
      </w:r>
      <w:r w:rsidR="003863B6">
        <w:rPr>
          <w:lang w:val="vi-VN"/>
        </w:rPr>
        <w:t>Hỗ trợ 70% kinh phí mua giống, phân bón hữu cơ vi sinh hoặc phân bón hữu cơ sinh học, thuộc bảo vệ thực vật sinh học hoặc thảo mộc. Mức hỗ trợ tối đa 15 triệu đồng/héc-ta.</w:t>
      </w:r>
    </w:p>
    <w:p w14:paraId="7214F3A4" w14:textId="0715C7B9" w:rsidR="00EB63C1" w:rsidRDefault="00EB63C1" w:rsidP="00F70E36">
      <w:pPr>
        <w:pStyle w:val="NoSpacing"/>
        <w:rPr>
          <w:lang w:val="vi-VN"/>
        </w:rPr>
      </w:pPr>
      <w:r>
        <w:rPr>
          <w:lang w:val="vi-VN"/>
        </w:rPr>
        <w:t>- Phương thức hỗ trợ:</w:t>
      </w:r>
      <w:r w:rsidR="003863B6">
        <w:rPr>
          <w:lang w:val="vi-VN"/>
        </w:rPr>
        <w:t xml:space="preserve"> Hỗ trợ trực tiếp bằng giống, vật tư (phân bón, thuốc bảo vệ thực vật).</w:t>
      </w:r>
    </w:p>
    <w:p w14:paraId="699BAF4A" w14:textId="2EC192AB" w:rsidR="002175E8" w:rsidRPr="007970F9" w:rsidRDefault="009B1ADA" w:rsidP="00F70E36">
      <w:pPr>
        <w:pStyle w:val="NoSpacing"/>
        <w:rPr>
          <w:b/>
          <w:i/>
          <w:lang w:val="vi-VN"/>
        </w:rPr>
      </w:pPr>
      <w:r w:rsidRPr="000F3665">
        <w:rPr>
          <w:b/>
          <w:i/>
          <w:lang w:val="vi-VN"/>
        </w:rPr>
        <w:t xml:space="preserve">b) </w:t>
      </w:r>
      <w:r w:rsidR="008A704F">
        <w:rPr>
          <w:b/>
          <w:i/>
          <w:lang w:val="vi-VN"/>
        </w:rPr>
        <w:t>Chính sách h</w:t>
      </w:r>
      <w:r w:rsidR="002175E8" w:rsidRPr="007970F9">
        <w:rPr>
          <w:b/>
          <w:i/>
          <w:lang w:val="vi-VN"/>
        </w:rPr>
        <w:t>ỗ trợ phát triển chăn nuôi</w:t>
      </w:r>
    </w:p>
    <w:p w14:paraId="2B99009F" w14:textId="405C6D69" w:rsidR="002175E8" w:rsidRDefault="002175E8" w:rsidP="00F70E36">
      <w:pPr>
        <w:pStyle w:val="NoSpacing"/>
        <w:rPr>
          <w:lang w:val="vi-VN"/>
        </w:rPr>
      </w:pPr>
      <w:r>
        <w:rPr>
          <w:lang w:val="vi-VN"/>
        </w:rPr>
        <w:t xml:space="preserve">(1) Hỗ trợ </w:t>
      </w:r>
      <w:r w:rsidR="0089732B">
        <w:rPr>
          <w:lang w:val="vi-VN"/>
        </w:rPr>
        <w:t>chế phẩm sinh học xử lý môi trường trong chăn nuôi gà</w:t>
      </w:r>
      <w:r>
        <w:rPr>
          <w:lang w:val="vi-VN"/>
        </w:rPr>
        <w:t xml:space="preserve"> </w:t>
      </w:r>
    </w:p>
    <w:p w14:paraId="046E78BD" w14:textId="130654E1" w:rsidR="002175E8" w:rsidRDefault="002175E8" w:rsidP="00F70E36">
      <w:pPr>
        <w:pStyle w:val="NoSpacing"/>
        <w:rPr>
          <w:lang w:val="vi-VN"/>
        </w:rPr>
      </w:pPr>
      <w:r>
        <w:rPr>
          <w:lang w:val="vi-VN"/>
        </w:rPr>
        <w:t xml:space="preserve">- </w:t>
      </w:r>
      <w:r w:rsidR="0089732B">
        <w:rPr>
          <w:lang w:val="vi-VN"/>
        </w:rPr>
        <w:t xml:space="preserve">Điều kiện: </w:t>
      </w:r>
      <w:r w:rsidR="00755E0B">
        <w:rPr>
          <w:lang w:val="vi-VN"/>
        </w:rPr>
        <w:t>Có quy mô nuôi gà từ 500 con đến dưới 10.000 con/lứa.</w:t>
      </w:r>
    </w:p>
    <w:p w14:paraId="7726208B" w14:textId="3280C5BB" w:rsidR="00755E0B" w:rsidRDefault="00755E0B" w:rsidP="00F70E36">
      <w:pPr>
        <w:pStyle w:val="NoSpacing"/>
        <w:rPr>
          <w:lang w:val="vi-VN"/>
        </w:rPr>
      </w:pPr>
      <w:r>
        <w:rPr>
          <w:lang w:val="vi-VN"/>
        </w:rPr>
        <w:t>- Nội dung và mức hỗ trợ: Hỗ trợ 70% kinh phí mua chế phẩm sinh học. Mức hỗ trợ tối đa 5,0 triệu đồng/cơ sở.</w:t>
      </w:r>
    </w:p>
    <w:p w14:paraId="6AE2297E" w14:textId="05A1EEA1" w:rsidR="00755E0B" w:rsidRDefault="00755E0B" w:rsidP="00F70E36">
      <w:pPr>
        <w:pStyle w:val="NoSpacing"/>
        <w:rPr>
          <w:lang w:val="vi-VN"/>
        </w:rPr>
      </w:pPr>
      <w:r>
        <w:rPr>
          <w:lang w:val="vi-VN"/>
        </w:rPr>
        <w:t>- Phương thức hỗ trợ:</w:t>
      </w:r>
      <w:r w:rsidR="001C3528">
        <w:rPr>
          <w:lang w:val="vi-VN"/>
        </w:rPr>
        <w:t xml:space="preserve"> Hỗ trợ trực tiếp chế phẩm xử lý môi trường.</w:t>
      </w:r>
    </w:p>
    <w:p w14:paraId="50B17A22" w14:textId="34FE1A10" w:rsidR="00755E0B" w:rsidRDefault="00755E0B" w:rsidP="00F70E36">
      <w:pPr>
        <w:pStyle w:val="NoSpacing"/>
        <w:rPr>
          <w:lang w:val="vi-VN"/>
        </w:rPr>
      </w:pPr>
      <w:r>
        <w:rPr>
          <w:lang w:val="vi-VN"/>
        </w:rPr>
        <w:t xml:space="preserve">(2) </w:t>
      </w:r>
      <w:r w:rsidR="001C3528">
        <w:rPr>
          <w:lang w:val="vi-VN"/>
        </w:rPr>
        <w:t>Hỗ trợ xây dựng cơ sở giết mổ gia súc, gia cầm</w:t>
      </w:r>
    </w:p>
    <w:p w14:paraId="133AB46D" w14:textId="5956237C" w:rsidR="001C3528" w:rsidRDefault="001C3528" w:rsidP="00F70E36">
      <w:pPr>
        <w:pStyle w:val="NoSpacing"/>
        <w:rPr>
          <w:lang w:val="vi-VN"/>
        </w:rPr>
      </w:pPr>
      <w:r>
        <w:rPr>
          <w:lang w:val="vi-VN"/>
        </w:rPr>
        <w:t>- Điều kiện: Dự án được Ủy ban nhân dân tỉnh phê duyệt có công suất giết mổ tối thiểu trong 01 ngày đạt: 100 con gia súc hoặc 1.000 con gia cầm; trường hợp giết mổ hỗn hợp cả gia súc và gia cầm, công suất tối thiể</w:t>
      </w:r>
      <w:r w:rsidR="009F69E6">
        <w:rPr>
          <w:lang w:val="vi-VN"/>
        </w:rPr>
        <w:t xml:space="preserve">u trong 01 </w:t>
      </w:r>
      <w:r>
        <w:rPr>
          <w:lang w:val="vi-VN"/>
        </w:rPr>
        <w:t>ngày</w:t>
      </w:r>
      <w:r w:rsidR="009F69E6">
        <w:rPr>
          <w:lang w:val="vi-VN"/>
        </w:rPr>
        <w:t xml:space="preserve"> đạt</w:t>
      </w:r>
      <w:r>
        <w:rPr>
          <w:lang w:val="vi-VN"/>
        </w:rPr>
        <w:t>: 50 con gia súc và 500 con gia cầm.</w:t>
      </w:r>
    </w:p>
    <w:p w14:paraId="294D3C94" w14:textId="692881D9" w:rsidR="00755E0B" w:rsidRDefault="00755E0B" w:rsidP="00F70E36">
      <w:pPr>
        <w:pStyle w:val="NoSpacing"/>
        <w:rPr>
          <w:lang w:val="vi-VN"/>
        </w:rPr>
      </w:pPr>
      <w:r>
        <w:rPr>
          <w:lang w:val="vi-VN"/>
        </w:rPr>
        <w:t>- Nội dung và mức hỗ trợ:</w:t>
      </w:r>
      <w:r w:rsidR="009F69E6">
        <w:rPr>
          <w:lang w:val="vi-VN"/>
        </w:rPr>
        <w:t xml:space="preserve"> Hỗ trợ 30% chi phí đầu tư trang thiết bị, vật tư phục vụ công tác giết mổ (thiết bị gây choáng, băng chuyền, máy đánh lông, hệ thống nhúng nóng, hệ thống mổ treo, thiết bị bảo quản lạnh, bàn pha lóc, máy đóng túi chân không). Mức hỗ trợ tối đa 1,0 tỷ đồng/cơ sở.</w:t>
      </w:r>
    </w:p>
    <w:p w14:paraId="1319CF30" w14:textId="5C680D81" w:rsidR="00755E0B" w:rsidRPr="009F69E6" w:rsidRDefault="00755E0B" w:rsidP="00F70E36">
      <w:pPr>
        <w:pStyle w:val="NoSpacing"/>
        <w:rPr>
          <w:spacing w:val="-4"/>
          <w:lang w:val="vi-VN"/>
        </w:rPr>
      </w:pPr>
      <w:r w:rsidRPr="009F69E6">
        <w:rPr>
          <w:spacing w:val="-4"/>
          <w:lang w:val="vi-VN"/>
        </w:rPr>
        <w:t>- Phương thức hỗ trợ:</w:t>
      </w:r>
      <w:r w:rsidR="009F69E6" w:rsidRPr="009F69E6">
        <w:rPr>
          <w:spacing w:val="-4"/>
          <w:lang w:val="vi-VN"/>
        </w:rPr>
        <w:t xml:space="preserve"> Hỗ trợ sau đầu tư, sau khi hoàn thành được nghiệm thu.</w:t>
      </w:r>
    </w:p>
    <w:p w14:paraId="3540D60D" w14:textId="65E50A9A" w:rsidR="00755E0B" w:rsidRPr="007970F9" w:rsidRDefault="009B1ADA" w:rsidP="00F70E36">
      <w:pPr>
        <w:pStyle w:val="NoSpacing"/>
        <w:rPr>
          <w:b/>
          <w:i/>
          <w:lang w:val="vi-VN"/>
        </w:rPr>
      </w:pPr>
      <w:r w:rsidRPr="000F3665">
        <w:rPr>
          <w:b/>
          <w:i/>
          <w:lang w:val="vi-VN"/>
        </w:rPr>
        <w:t xml:space="preserve">b) </w:t>
      </w:r>
      <w:r w:rsidR="008A704F">
        <w:rPr>
          <w:b/>
          <w:i/>
          <w:lang w:val="vi-VN"/>
        </w:rPr>
        <w:t>Chính sách h</w:t>
      </w:r>
      <w:r w:rsidR="00420091" w:rsidRPr="007970F9">
        <w:rPr>
          <w:b/>
          <w:i/>
          <w:lang w:val="vi-VN"/>
        </w:rPr>
        <w:t>ỗ trợ phát triển sản phẩm đạt chuẩn OCOP</w:t>
      </w:r>
    </w:p>
    <w:p w14:paraId="74656422" w14:textId="764CC4F0" w:rsidR="00BD6141" w:rsidRDefault="00BD6141" w:rsidP="00F70E36">
      <w:pPr>
        <w:pStyle w:val="NoSpacing"/>
        <w:rPr>
          <w:lang w:val="vi-VN"/>
        </w:rPr>
      </w:pPr>
      <w:r>
        <w:rPr>
          <w:lang w:val="vi-VN"/>
        </w:rPr>
        <w:lastRenderedPageBreak/>
        <w:t>- Đối tượng: Tổ chức, cá nhân (chủ thể) có sản phẩm được công nhận sản phẩm OCOP trên địa bàn tỉnh Phú Thọ.</w:t>
      </w:r>
    </w:p>
    <w:p w14:paraId="54CF3F28" w14:textId="0EAB3284" w:rsidR="00BD6141" w:rsidRDefault="00420091" w:rsidP="00F70E36">
      <w:pPr>
        <w:pStyle w:val="NoSpacing"/>
        <w:rPr>
          <w:lang w:val="vi-VN"/>
        </w:rPr>
      </w:pPr>
      <w:r>
        <w:rPr>
          <w:lang w:val="vi-VN"/>
        </w:rPr>
        <w:t xml:space="preserve">- Điều kiện: </w:t>
      </w:r>
      <w:r w:rsidR="00BD6141">
        <w:rPr>
          <w:lang w:val="vi-VN"/>
        </w:rPr>
        <w:t>C</w:t>
      </w:r>
      <w:r w:rsidR="002324EF">
        <w:rPr>
          <w:lang w:val="vi-VN"/>
        </w:rPr>
        <w:t>ó s</w:t>
      </w:r>
      <w:r w:rsidR="00BD6141">
        <w:rPr>
          <w:lang w:val="vi-VN"/>
        </w:rPr>
        <w:t xml:space="preserve">ản phẩm </w:t>
      </w:r>
      <w:r w:rsidR="002324EF">
        <w:rPr>
          <w:lang w:val="vi-VN"/>
        </w:rPr>
        <w:t>đạt chuẩn</w:t>
      </w:r>
      <w:r w:rsidR="00BD6141">
        <w:rPr>
          <w:lang w:val="vi-VN"/>
        </w:rPr>
        <w:t xml:space="preserve"> OCOP trên địa bàn tỉnh Phú Thọ.</w:t>
      </w:r>
    </w:p>
    <w:p w14:paraId="6C0F8769" w14:textId="6EB5E66E" w:rsidR="00420091" w:rsidRDefault="00420091" w:rsidP="00F70E36">
      <w:pPr>
        <w:pStyle w:val="NoSpacing"/>
        <w:rPr>
          <w:lang w:val="vi-VN"/>
        </w:rPr>
      </w:pPr>
      <w:r>
        <w:rPr>
          <w:lang w:val="vi-VN"/>
        </w:rPr>
        <w:t>- Nội dung và mức hỗ trợ:</w:t>
      </w:r>
      <w:r w:rsidR="00BD6141">
        <w:rPr>
          <w:lang w:val="vi-VN"/>
        </w:rPr>
        <w:t xml:space="preserve"> </w:t>
      </w:r>
    </w:p>
    <w:p w14:paraId="5355F58F" w14:textId="2FD1E11E" w:rsidR="00BD6141" w:rsidRPr="00AD5DBE" w:rsidRDefault="00BD6141" w:rsidP="00F70E36">
      <w:pPr>
        <w:pStyle w:val="NoSpacing"/>
        <w:rPr>
          <w:spacing w:val="2"/>
          <w:lang w:val="vi-VN"/>
        </w:rPr>
      </w:pPr>
      <w:r w:rsidRPr="00AD5DBE">
        <w:rPr>
          <w:spacing w:val="2"/>
          <w:lang w:val="vi-VN"/>
        </w:rPr>
        <w:t xml:space="preserve">+ Thưởng cho các chủ </w:t>
      </w:r>
      <w:r w:rsidR="002324EF" w:rsidRPr="00AD5DBE">
        <w:rPr>
          <w:spacing w:val="2"/>
          <w:lang w:val="vi-VN"/>
        </w:rPr>
        <w:t>thể có sản phẩm đạt chuẩn OCOP lần đầu: Sản phẩm đạt 5 sao: Mức thưởng 50 triệu đồng/sản phẩm; Sản phẩm</w:t>
      </w:r>
      <w:r w:rsidR="006715C9" w:rsidRPr="00AD5DBE">
        <w:rPr>
          <w:spacing w:val="2"/>
          <w:lang w:val="vi-VN"/>
        </w:rPr>
        <w:t xml:space="preserve"> đạt</w:t>
      </w:r>
      <w:r w:rsidR="002324EF" w:rsidRPr="00AD5DBE">
        <w:rPr>
          <w:spacing w:val="2"/>
          <w:lang w:val="vi-VN"/>
        </w:rPr>
        <w:t xml:space="preserve"> 4 sao: Mức thưởng </w:t>
      </w:r>
      <w:r w:rsidR="006715C9" w:rsidRPr="00AD5DBE">
        <w:rPr>
          <w:spacing w:val="2"/>
          <w:lang w:val="vi-VN"/>
        </w:rPr>
        <w:t>30 triệu đồng/sản phẩm; Sản phẩm đạt 3 sao: Mức thưởng 20 triệu đồng/sản phẩm.</w:t>
      </w:r>
    </w:p>
    <w:p w14:paraId="21B6027C" w14:textId="6CE2D4FD" w:rsidR="006715C9" w:rsidRDefault="006715C9" w:rsidP="00F70E36">
      <w:pPr>
        <w:pStyle w:val="NoSpacing"/>
        <w:rPr>
          <w:lang w:val="vi-VN"/>
        </w:rPr>
      </w:pPr>
      <w:r>
        <w:rPr>
          <w:lang w:val="vi-VN"/>
        </w:rPr>
        <w:t>+ Thưởng cho các chủ thể có sản phẩm đạt chuẩn OCOP được nâng hạng: Từ 3 sao lên 4 sao: 10 triệu đồng/sản phẩm; Từ 3 sao lên 5 sao: 30 triệu đồng/sản phẩm</w:t>
      </w:r>
      <w:r w:rsidR="00221D15">
        <w:rPr>
          <w:lang w:val="vi-VN"/>
        </w:rPr>
        <w:t>; Từ 4 sao lên 5 sao: 20 triệu đồng/sản phẩm.</w:t>
      </w:r>
    </w:p>
    <w:p w14:paraId="663CA0FC" w14:textId="16D0E931" w:rsidR="00420091" w:rsidRDefault="00420091" w:rsidP="00F70E36">
      <w:pPr>
        <w:pStyle w:val="NoSpacing"/>
        <w:spacing w:after="110"/>
        <w:rPr>
          <w:lang w:val="vi-VN"/>
        </w:rPr>
      </w:pPr>
      <w:r>
        <w:rPr>
          <w:lang w:val="vi-VN"/>
        </w:rPr>
        <w:t>- Phương thức hỗ trợ:</w:t>
      </w:r>
      <w:r w:rsidR="00221D15">
        <w:rPr>
          <w:lang w:val="vi-VN"/>
        </w:rPr>
        <w:t xml:space="preserve"> Sau khi có quyết định chứng nhận sản phẩm đạt chuẩn OCOP của cấp có thẩm quyền.</w:t>
      </w:r>
    </w:p>
    <w:p w14:paraId="68CE2D10" w14:textId="43110665" w:rsidR="00825FB9" w:rsidRDefault="006D64D7" w:rsidP="00F70E36">
      <w:pPr>
        <w:pStyle w:val="Heading2"/>
        <w:spacing w:after="110"/>
        <w:rPr>
          <w:lang w:val="de-DE"/>
        </w:rPr>
      </w:pPr>
      <w:bookmarkStart w:id="71" w:name="_Toc226622881"/>
      <w:bookmarkEnd w:id="59"/>
      <w:r>
        <w:rPr>
          <w:lang w:val="de-DE"/>
        </w:rPr>
        <w:t>V.</w:t>
      </w:r>
      <w:r w:rsidR="00D73992">
        <w:rPr>
          <w:lang w:val="de-DE"/>
        </w:rPr>
        <w:t xml:space="preserve"> </w:t>
      </w:r>
      <w:r w:rsidR="009B1ADA">
        <w:rPr>
          <w:lang w:val="de-DE"/>
        </w:rPr>
        <w:t xml:space="preserve">KHÁI TOÁN </w:t>
      </w:r>
      <w:r w:rsidR="00825FB9" w:rsidRPr="00AF0D53">
        <w:rPr>
          <w:lang w:val="de-DE"/>
        </w:rPr>
        <w:t>KINH PHÍ THỰC HIỆN</w:t>
      </w:r>
      <w:bookmarkEnd w:id="71"/>
    </w:p>
    <w:p w14:paraId="2D9C2A96" w14:textId="7BE29D5E" w:rsidR="00D711EF" w:rsidRDefault="00D711EF" w:rsidP="00F70E36">
      <w:pPr>
        <w:pStyle w:val="Heading3"/>
        <w:spacing w:after="110"/>
        <w:rPr>
          <w:lang w:val="de-DE"/>
        </w:rPr>
      </w:pPr>
      <w:bookmarkStart w:id="72" w:name="_Toc226622882"/>
      <w:r>
        <w:rPr>
          <w:lang w:val="de-DE"/>
        </w:rPr>
        <w:t xml:space="preserve">1. </w:t>
      </w:r>
      <w:r w:rsidR="009B1ADA">
        <w:rPr>
          <w:lang w:val="de-DE"/>
        </w:rPr>
        <w:t>Khái toán kinh phí thực hiện các hoạt động hỗ trợ theo Nghị định số 113/2024/NĐ-CP</w:t>
      </w:r>
      <w:bookmarkEnd w:id="72"/>
    </w:p>
    <w:p w14:paraId="43391EA9" w14:textId="00DAF122" w:rsidR="00BB4D50" w:rsidRPr="000F3665" w:rsidRDefault="00BB4D50" w:rsidP="00F70E36">
      <w:pPr>
        <w:pStyle w:val="NoSpacing"/>
        <w:spacing w:after="110"/>
        <w:rPr>
          <w:lang w:val="de-DE"/>
        </w:rPr>
      </w:pPr>
      <w:r>
        <w:rPr>
          <w:szCs w:val="28"/>
          <w:highlight w:val="white"/>
          <w:lang w:val="vi-VN"/>
        </w:rPr>
        <w:t>Kinh phí thực hiện</w:t>
      </w:r>
      <w:r w:rsidRPr="000F3665">
        <w:rPr>
          <w:lang w:val="de-DE"/>
        </w:rPr>
        <w:t xml:space="preserve"> các hoạt động hỗ trợ phát triển kinh tế tập thể, hợp tác xã trên địa bàn tỉnh Phú Thọ trong giai đoạn 2026-2030</w:t>
      </w:r>
      <w:r>
        <w:rPr>
          <w:szCs w:val="28"/>
          <w:highlight w:val="white"/>
          <w:lang w:val="vi-VN"/>
        </w:rPr>
        <w:t xml:space="preserve"> được bố trí từ </w:t>
      </w:r>
      <w:r w:rsidRPr="000F3665">
        <w:rPr>
          <w:szCs w:val="28"/>
          <w:highlight w:val="white"/>
          <w:lang w:val="de-DE"/>
        </w:rPr>
        <w:t>n</w:t>
      </w:r>
      <w:r>
        <w:rPr>
          <w:szCs w:val="28"/>
          <w:highlight w:val="white"/>
          <w:lang w:val="vi-VN"/>
        </w:rPr>
        <w:t xml:space="preserve">gân sách Trung ương, ngân sách </w:t>
      </w:r>
      <w:r w:rsidRPr="000F3665">
        <w:rPr>
          <w:szCs w:val="28"/>
          <w:highlight w:val="white"/>
          <w:lang w:val="de-DE"/>
        </w:rPr>
        <w:t>địa phương</w:t>
      </w:r>
      <w:r>
        <w:rPr>
          <w:szCs w:val="28"/>
          <w:highlight w:val="white"/>
          <w:lang w:val="vi-VN"/>
        </w:rPr>
        <w:t xml:space="preserve"> theo quy định của Luật Ngân sách nhà nước, Luật Đầu tư công và các văn bản hướng dẫn</w:t>
      </w:r>
      <w:r w:rsidR="00DE77E5" w:rsidRPr="000F3665">
        <w:rPr>
          <w:szCs w:val="28"/>
          <w:highlight w:val="white"/>
          <w:lang w:val="de-DE"/>
        </w:rPr>
        <w:t xml:space="preserve"> thi hành luật; </w:t>
      </w:r>
      <w:r>
        <w:rPr>
          <w:szCs w:val="28"/>
          <w:highlight w:val="white"/>
          <w:lang w:val="vi-VN"/>
        </w:rPr>
        <w:t xml:space="preserve">lồng ghép trong các </w:t>
      </w:r>
      <w:r w:rsidR="003F57A0" w:rsidRPr="000F3665">
        <w:rPr>
          <w:szCs w:val="28"/>
          <w:highlight w:val="white"/>
          <w:lang w:val="de-DE"/>
        </w:rPr>
        <w:t>C</w:t>
      </w:r>
      <w:r>
        <w:rPr>
          <w:szCs w:val="28"/>
          <w:highlight w:val="white"/>
          <w:lang w:val="vi-VN"/>
        </w:rPr>
        <w:t xml:space="preserve">hương trình mục tiêu quốc gia và </w:t>
      </w:r>
      <w:r w:rsidR="00DE77E5" w:rsidRPr="000F3665">
        <w:rPr>
          <w:szCs w:val="28"/>
          <w:highlight w:val="white"/>
          <w:lang w:val="de-DE"/>
        </w:rPr>
        <w:t xml:space="preserve">Kế hoạch </w:t>
      </w:r>
      <w:r>
        <w:rPr>
          <w:szCs w:val="28"/>
          <w:highlight w:val="white"/>
          <w:lang w:val="vi-VN"/>
        </w:rPr>
        <w:t>đầu tư công giai đoạn 202</w:t>
      </w:r>
      <w:r w:rsidR="003F57A0" w:rsidRPr="000F3665">
        <w:rPr>
          <w:szCs w:val="28"/>
          <w:highlight w:val="white"/>
          <w:lang w:val="de-DE"/>
        </w:rPr>
        <w:t>6-2030</w:t>
      </w:r>
      <w:r>
        <w:rPr>
          <w:szCs w:val="28"/>
          <w:highlight w:val="white"/>
          <w:lang w:val="vi-VN"/>
        </w:rPr>
        <w:t>; đóng góp từ các tổ chức kinh tế tập thể và</w:t>
      </w:r>
      <w:r w:rsidR="00DE77E5" w:rsidRPr="000F3665">
        <w:rPr>
          <w:szCs w:val="28"/>
          <w:highlight w:val="white"/>
          <w:lang w:val="de-DE"/>
        </w:rPr>
        <w:t xml:space="preserve"> các nguồn vốn hợp pháp khác.</w:t>
      </w:r>
    </w:p>
    <w:p w14:paraId="6B96E00E" w14:textId="5BECEF9E" w:rsidR="00B02A61" w:rsidRPr="001D4D0E" w:rsidRDefault="007A269A" w:rsidP="00F70E36">
      <w:pPr>
        <w:pStyle w:val="NoSpacing"/>
        <w:spacing w:after="110"/>
        <w:rPr>
          <w:sz w:val="2"/>
          <w:szCs w:val="2"/>
          <w:lang w:val="de-DE"/>
        </w:rPr>
      </w:pPr>
      <w:r w:rsidRPr="001D4D0E">
        <w:rPr>
          <w:lang w:val="vi-VN"/>
        </w:rPr>
        <w:t xml:space="preserve">Tổng </w:t>
      </w:r>
      <w:r w:rsidR="0003423B" w:rsidRPr="001D4D0E">
        <w:rPr>
          <w:lang w:val="de-DE"/>
        </w:rPr>
        <w:t>nhu cầu</w:t>
      </w:r>
      <w:r w:rsidRPr="001D4D0E">
        <w:rPr>
          <w:lang w:val="vi-VN"/>
        </w:rPr>
        <w:t xml:space="preserve"> kinh phí</w:t>
      </w:r>
      <w:r w:rsidR="0003423B" w:rsidRPr="001D4D0E">
        <w:rPr>
          <w:lang w:val="de-DE"/>
        </w:rPr>
        <w:t xml:space="preserve"> thực hiện các hoạt động hỗ trợ phát triển kinh tế tập thể, hợp tác xã </w:t>
      </w:r>
      <w:r w:rsidR="00792E44" w:rsidRPr="001D4D0E">
        <w:rPr>
          <w:lang w:val="de-DE"/>
        </w:rPr>
        <w:t xml:space="preserve">trên địa bàn </w:t>
      </w:r>
      <w:r w:rsidR="0003423B" w:rsidRPr="001D4D0E">
        <w:rPr>
          <w:lang w:val="de-DE"/>
        </w:rPr>
        <w:t>tỉnh Phú Thọ</w:t>
      </w:r>
      <w:r w:rsidR="00792E44" w:rsidRPr="001D4D0E">
        <w:rPr>
          <w:lang w:val="de-DE"/>
        </w:rPr>
        <w:t xml:space="preserve"> trong</w:t>
      </w:r>
      <w:r w:rsidR="0003423B" w:rsidRPr="001D4D0E">
        <w:rPr>
          <w:lang w:val="de-DE"/>
        </w:rPr>
        <w:t xml:space="preserve"> giai đoạn 2026-2030 dự kiến khoảng</w:t>
      </w:r>
      <w:r w:rsidRPr="001D4D0E">
        <w:rPr>
          <w:lang w:val="vi-VN"/>
        </w:rPr>
        <w:t xml:space="preserve">: </w:t>
      </w:r>
      <w:r w:rsidR="002C23ED" w:rsidRPr="001D4D0E">
        <w:rPr>
          <w:lang w:val="de-DE"/>
        </w:rPr>
        <w:t>363.2</w:t>
      </w:r>
      <w:r w:rsidRPr="001D4D0E">
        <w:rPr>
          <w:lang w:val="vi-VN"/>
        </w:rPr>
        <w:t>00.000</w:t>
      </w:r>
      <w:r w:rsidR="002C23ED" w:rsidRPr="001D4D0E">
        <w:rPr>
          <w:lang w:val="de-DE"/>
        </w:rPr>
        <w:t>.000</w:t>
      </w:r>
      <w:r w:rsidRPr="001D4D0E">
        <w:rPr>
          <w:lang w:val="vi-VN"/>
        </w:rPr>
        <w:t xml:space="preserve"> đồng </w:t>
      </w:r>
      <w:r w:rsidRPr="001D4D0E">
        <w:rPr>
          <w:i/>
          <w:lang w:val="vi-VN"/>
        </w:rPr>
        <w:t>(</w:t>
      </w:r>
      <w:r w:rsidR="002C23ED" w:rsidRPr="001D4D0E">
        <w:rPr>
          <w:i/>
          <w:lang w:val="de-DE"/>
        </w:rPr>
        <w:t>Ba trăm sáu mươi ba tỷ hai trăm triệu</w:t>
      </w:r>
      <w:r w:rsidRPr="001D4D0E">
        <w:rPr>
          <w:i/>
          <w:lang w:val="vi-VN"/>
        </w:rPr>
        <w:t xml:space="preserve"> đồng chẵn)</w:t>
      </w:r>
      <w:r w:rsidR="00BB4D50" w:rsidRPr="001D4D0E">
        <w:rPr>
          <w:lang w:val="de-DE"/>
        </w:rPr>
        <w:t>. Trong đó:</w:t>
      </w:r>
    </w:p>
    <w:p w14:paraId="3FBC06C6" w14:textId="0107F00A" w:rsidR="009B1ADA" w:rsidRDefault="00DE59DA" w:rsidP="00F70E36">
      <w:pPr>
        <w:pStyle w:val="NoSpacing"/>
        <w:spacing w:after="110"/>
        <w:rPr>
          <w:lang w:val="vi-VN"/>
        </w:rPr>
      </w:pPr>
      <w:r>
        <w:rPr>
          <w:lang w:val="de-DE"/>
        </w:rPr>
        <w:t xml:space="preserve">- Kinh phí hỗ trợ phát triển nguồn nhân lực: 31.050.000.000 </w:t>
      </w:r>
      <w:r w:rsidR="007A269A">
        <w:rPr>
          <w:lang w:val="de-DE"/>
        </w:rPr>
        <w:t>đồng</w:t>
      </w:r>
      <w:r w:rsidR="007A269A">
        <w:rPr>
          <w:lang w:val="vi-VN"/>
        </w:rPr>
        <w:t>.</w:t>
      </w:r>
    </w:p>
    <w:p w14:paraId="289066DB" w14:textId="2F09B89E" w:rsidR="007A269A" w:rsidRDefault="007A269A" w:rsidP="00F70E36">
      <w:pPr>
        <w:pStyle w:val="NoSpacing"/>
        <w:spacing w:after="110"/>
        <w:rPr>
          <w:lang w:val="vi-VN"/>
        </w:rPr>
      </w:pPr>
      <w:r>
        <w:rPr>
          <w:lang w:val="vi-VN"/>
        </w:rPr>
        <w:t>- Kinh phí hỗ trợ thông tin: 7.800.000.000 đồng.</w:t>
      </w:r>
    </w:p>
    <w:p w14:paraId="22FC5C2B" w14:textId="72549D67" w:rsidR="007A269A" w:rsidRDefault="007A269A" w:rsidP="00F70E36">
      <w:pPr>
        <w:pStyle w:val="NoSpacing"/>
        <w:spacing w:after="110"/>
        <w:rPr>
          <w:lang w:val="vi-VN"/>
        </w:rPr>
      </w:pPr>
      <w:r>
        <w:rPr>
          <w:lang w:val="vi-VN"/>
        </w:rPr>
        <w:t>-</w:t>
      </w:r>
      <w:r w:rsidR="00666686" w:rsidRPr="000F3665">
        <w:rPr>
          <w:lang w:val="vi-VN"/>
        </w:rPr>
        <w:t xml:space="preserve"> </w:t>
      </w:r>
      <w:r>
        <w:rPr>
          <w:lang w:val="vi-VN"/>
        </w:rPr>
        <w:t>Kinh phí hỗ trợ xây dựng mạng lưới cung cấp dịch vụ tư vấn: 6.600.000.000 đồng.</w:t>
      </w:r>
    </w:p>
    <w:p w14:paraId="3AEE9AB8" w14:textId="1CA51835" w:rsidR="007A269A" w:rsidRDefault="007A269A" w:rsidP="00F70E36">
      <w:pPr>
        <w:pStyle w:val="NoSpacing"/>
        <w:spacing w:after="110"/>
        <w:rPr>
          <w:lang w:val="vi-VN"/>
        </w:rPr>
      </w:pPr>
      <w:r>
        <w:rPr>
          <w:lang w:val="vi-VN"/>
        </w:rPr>
        <w:t>- Kinh phí hỗ trợ nhân rộng mô hình HTX, LH HTX hoạt động hiệu quả: 25.500.000.000 đồng.</w:t>
      </w:r>
    </w:p>
    <w:p w14:paraId="049E6DE4" w14:textId="735E92E1" w:rsidR="007A269A" w:rsidRDefault="007A269A" w:rsidP="00F70E36">
      <w:pPr>
        <w:pStyle w:val="NoSpacing"/>
        <w:spacing w:after="110"/>
        <w:rPr>
          <w:lang w:val="vi-VN"/>
        </w:rPr>
      </w:pPr>
      <w:r>
        <w:rPr>
          <w:lang w:val="vi-VN"/>
        </w:rPr>
        <w:t>- Kinh phí hỗ trợ ứng dụng khoa học công nghệ, đổi mới sáng tạo và chuyển đổi số: 38.500.000.000 đồng.</w:t>
      </w:r>
    </w:p>
    <w:p w14:paraId="0E35C996" w14:textId="6D06BA70" w:rsidR="007A269A" w:rsidRDefault="007A269A" w:rsidP="00F70E36">
      <w:pPr>
        <w:pStyle w:val="NoSpacing"/>
        <w:spacing w:after="110"/>
        <w:rPr>
          <w:lang w:val="vi-VN"/>
        </w:rPr>
      </w:pPr>
      <w:r>
        <w:rPr>
          <w:lang w:val="vi-VN"/>
        </w:rPr>
        <w:t>- Kinh phí hỗ trợ tiếp cận và nghiên cứu thị trường: 10.500.000.000 đồng.</w:t>
      </w:r>
    </w:p>
    <w:p w14:paraId="362B39C6" w14:textId="17CC0409" w:rsidR="007A269A" w:rsidRDefault="007A269A" w:rsidP="00F70E36">
      <w:pPr>
        <w:pStyle w:val="NoSpacing"/>
        <w:spacing w:after="110"/>
        <w:rPr>
          <w:lang w:val="vi-VN"/>
        </w:rPr>
      </w:pPr>
      <w:r>
        <w:rPr>
          <w:lang w:val="vi-VN"/>
        </w:rPr>
        <w:t>- Kinh phí hỗ trợ đầu tư phát triển kết cấu hạ tầng, trang thiết bị: 112.500.000.000 đồng.</w:t>
      </w:r>
    </w:p>
    <w:p w14:paraId="65D23455" w14:textId="2CB194E1" w:rsidR="007A269A" w:rsidRDefault="007A269A" w:rsidP="00F70E36">
      <w:pPr>
        <w:pStyle w:val="NoSpacing"/>
        <w:spacing w:after="110"/>
        <w:rPr>
          <w:lang w:val="vi-VN"/>
        </w:rPr>
      </w:pPr>
      <w:r>
        <w:rPr>
          <w:lang w:val="vi-VN"/>
        </w:rPr>
        <w:t xml:space="preserve">- Kinh phí hỗ trợ </w:t>
      </w:r>
      <w:r w:rsidRPr="007A269A">
        <w:rPr>
          <w:lang w:val="vi-VN"/>
        </w:rPr>
        <w:t xml:space="preserve">tư vấn tài chính và đánh giá rủi </w:t>
      </w:r>
      <w:r>
        <w:rPr>
          <w:lang w:val="vi-VN"/>
        </w:rPr>
        <w:t>ro: 750.000.000 đồng.</w:t>
      </w:r>
    </w:p>
    <w:p w14:paraId="33A9482B" w14:textId="044EA31D" w:rsidR="007A269A" w:rsidRPr="000F3665" w:rsidRDefault="007A269A" w:rsidP="00F70E36">
      <w:pPr>
        <w:pStyle w:val="NoSpacing"/>
        <w:spacing w:after="110"/>
        <w:rPr>
          <w:lang w:val="vi-VN"/>
        </w:rPr>
      </w:pPr>
      <w:r>
        <w:rPr>
          <w:lang w:val="vi-VN"/>
        </w:rPr>
        <w:lastRenderedPageBreak/>
        <w:t xml:space="preserve">- Kinh phí hỗ trợ </w:t>
      </w:r>
      <w:r w:rsidRPr="007A269A">
        <w:rPr>
          <w:lang w:val="vi-VN"/>
        </w:rPr>
        <w:t>đầu tư phát triển kết cấu hạ tầng</w:t>
      </w:r>
      <w:r w:rsidR="00186FF6" w:rsidRPr="00186FF6">
        <w:rPr>
          <w:lang w:val="vi-VN"/>
        </w:rPr>
        <w:t>vùng nguyên liệu để hình thành vùng nguyên liệu sản xuất nông nghiệp tập trung</w:t>
      </w:r>
      <w:r w:rsidR="006C7395" w:rsidRPr="000F3665">
        <w:rPr>
          <w:lang w:val="vi-VN"/>
        </w:rPr>
        <w:t xml:space="preserve">: </w:t>
      </w:r>
      <w:r w:rsidR="00D0326E" w:rsidRPr="000F3665">
        <w:rPr>
          <w:lang w:val="vi-VN"/>
        </w:rPr>
        <w:t>1</w:t>
      </w:r>
      <w:r w:rsidR="00CA68BA" w:rsidRPr="000F3665">
        <w:rPr>
          <w:lang w:val="vi-VN"/>
        </w:rPr>
        <w:t>1</w:t>
      </w:r>
      <w:r w:rsidR="00D0326E" w:rsidRPr="000F3665">
        <w:rPr>
          <w:lang w:val="vi-VN"/>
        </w:rPr>
        <w:t>5.000.000.000 đồng.</w:t>
      </w:r>
    </w:p>
    <w:p w14:paraId="585E4C24" w14:textId="43A6075A" w:rsidR="00D0326E" w:rsidRPr="000F3665" w:rsidRDefault="00D0326E" w:rsidP="00F70E36">
      <w:pPr>
        <w:pStyle w:val="NoSpacing"/>
        <w:spacing w:after="110"/>
        <w:rPr>
          <w:lang w:val="vi-VN"/>
        </w:rPr>
      </w:pPr>
      <w:r w:rsidRPr="000F3665">
        <w:rPr>
          <w:lang w:val="vi-VN"/>
        </w:rPr>
        <w:t xml:space="preserve">- Kinh phí </w:t>
      </w:r>
      <w:r w:rsidR="001725C9" w:rsidRPr="000F3665">
        <w:rPr>
          <w:lang w:val="vi-VN"/>
        </w:rPr>
        <w:t>hỗ trợ vốn, giống khi gặp khó khăn do thiên tai, dịch bệnh: 15.000.000.000 đồng.</w:t>
      </w:r>
    </w:p>
    <w:p w14:paraId="1F8BCA9D" w14:textId="1CD9F58B" w:rsidR="00BC2401" w:rsidRPr="001B609B" w:rsidRDefault="00792E44" w:rsidP="00F70E36">
      <w:pPr>
        <w:pStyle w:val="NoSpacing"/>
        <w:spacing w:after="110"/>
        <w:jc w:val="center"/>
        <w:rPr>
          <w:i/>
          <w:iCs/>
          <w:lang w:val="vi-VN"/>
        </w:rPr>
      </w:pPr>
      <w:r w:rsidRPr="00C22364">
        <w:rPr>
          <w:i/>
          <w:iCs/>
          <w:lang w:val="vi-VN"/>
        </w:rPr>
        <w:t xml:space="preserve"> </w:t>
      </w:r>
      <w:r w:rsidR="00BC2401" w:rsidRPr="00C22364">
        <w:rPr>
          <w:i/>
          <w:iCs/>
          <w:lang w:val="vi-VN"/>
        </w:rPr>
        <w:t>(Chi tiết tại Phụ lục 0</w:t>
      </w:r>
      <w:r w:rsidR="0099135C" w:rsidRPr="000F3665">
        <w:rPr>
          <w:i/>
          <w:iCs/>
          <w:lang w:val="vi-VN"/>
        </w:rPr>
        <w:t>2</w:t>
      </w:r>
      <w:r w:rsidR="00BC2401" w:rsidRPr="00C22364">
        <w:rPr>
          <w:i/>
          <w:iCs/>
          <w:lang w:val="vi-VN"/>
        </w:rPr>
        <w:t>)</w:t>
      </w:r>
    </w:p>
    <w:p w14:paraId="45A24708" w14:textId="63DE680A" w:rsidR="00D711EF" w:rsidRDefault="00D711EF" w:rsidP="00F70E36">
      <w:pPr>
        <w:pStyle w:val="Heading3"/>
        <w:spacing w:after="110"/>
        <w:rPr>
          <w:lang w:val="de-DE"/>
        </w:rPr>
      </w:pPr>
      <w:bookmarkStart w:id="73" w:name="_Toc226622883"/>
      <w:r>
        <w:rPr>
          <w:lang w:val="de-DE"/>
        </w:rPr>
        <w:t xml:space="preserve">2. </w:t>
      </w:r>
      <w:r w:rsidR="009B1ADA">
        <w:rPr>
          <w:lang w:val="de-DE"/>
        </w:rPr>
        <w:t>Nguyên tắc xây dựng kế hoạch và đề xuất kinh phí</w:t>
      </w:r>
      <w:bookmarkEnd w:id="73"/>
    </w:p>
    <w:p w14:paraId="48A3A71D" w14:textId="13FE5DEE" w:rsidR="00600F27" w:rsidRDefault="008C301F" w:rsidP="00F70E36">
      <w:pPr>
        <w:pStyle w:val="NoSpacing"/>
        <w:spacing w:after="110"/>
        <w:rPr>
          <w:lang w:val="de-DE"/>
        </w:rPr>
      </w:pPr>
      <w:r>
        <w:rPr>
          <w:lang w:val="vi-VN"/>
        </w:rPr>
        <w:t>- Các</w:t>
      </w:r>
      <w:r w:rsidR="00FE554A">
        <w:rPr>
          <w:lang w:val="vi-VN"/>
        </w:rPr>
        <w:t xml:space="preserve"> Sở, ban, ngành và các cơ quan liên quan c</w:t>
      </w:r>
      <w:r w:rsidR="00600F27" w:rsidRPr="00600F27">
        <w:rPr>
          <w:lang w:val="de-DE"/>
        </w:rPr>
        <w:t>ăn cứ nhiệm vụ được giao tại Đề án, chủ động cân đối, sử dụng từ nguồn dự toán được giao hàng năm và các nguồn thu hợp pháp khác (nếu có)</w:t>
      </w:r>
      <w:r w:rsidR="00106FDB">
        <w:rPr>
          <w:lang w:val="vi-VN"/>
        </w:rPr>
        <w:t xml:space="preserve">; ưu tiên </w:t>
      </w:r>
      <w:r w:rsidR="00106FDB">
        <w:rPr>
          <w:lang w:val="de-DE"/>
        </w:rPr>
        <w:t>l</w:t>
      </w:r>
      <w:r w:rsidR="00106FDB" w:rsidRPr="00AF0D53">
        <w:rPr>
          <w:lang w:val="de-DE"/>
        </w:rPr>
        <w:t>ồng ghép các Chương trình mục tiêu quố</w:t>
      </w:r>
      <w:r w:rsidR="00106FDB">
        <w:rPr>
          <w:lang w:val="de-DE"/>
        </w:rPr>
        <w:t xml:space="preserve">c gia </w:t>
      </w:r>
      <w:r w:rsidR="00600F27" w:rsidRPr="00600F27">
        <w:rPr>
          <w:lang w:val="de-DE"/>
        </w:rPr>
        <w:t>theo quy định để thực hiện và tăng cường huy động kinh phí từ nguồn xã hội hóa</w:t>
      </w:r>
      <w:r w:rsidR="00106FDB">
        <w:rPr>
          <w:lang w:val="vi-VN"/>
        </w:rPr>
        <w:t xml:space="preserve"> (</w:t>
      </w:r>
      <w:r w:rsidR="00106FDB" w:rsidRPr="00AF0D53">
        <w:rPr>
          <w:lang w:val="de-DE"/>
        </w:rPr>
        <w:t xml:space="preserve">đóng góp của các </w:t>
      </w:r>
      <w:r w:rsidR="00FE554A">
        <w:rPr>
          <w:lang w:val="vi-VN"/>
        </w:rPr>
        <w:t>hợp tác xã</w:t>
      </w:r>
      <w:r w:rsidR="00106FDB" w:rsidRPr="00AF0D53">
        <w:rPr>
          <w:lang w:val="de-DE"/>
        </w:rPr>
        <w:t>, tổ hợp tác, nguồn viện trợ và xã hội hóa hợp pháp</w:t>
      </w:r>
      <w:r w:rsidR="00106FDB">
        <w:rPr>
          <w:lang w:val="vi-VN"/>
        </w:rPr>
        <w:t>)</w:t>
      </w:r>
      <w:r w:rsidR="00600F27" w:rsidRPr="00600F27">
        <w:rPr>
          <w:lang w:val="de-DE"/>
        </w:rPr>
        <w:t xml:space="preserve"> vận động tài trợ để giảm gánh nặng ngân sách.</w:t>
      </w:r>
    </w:p>
    <w:p w14:paraId="69A0BEEF" w14:textId="331A1861" w:rsidR="00BA552B" w:rsidRPr="009B59C8" w:rsidRDefault="00BA552B" w:rsidP="008546BF">
      <w:pPr>
        <w:pStyle w:val="NoSpacing"/>
        <w:rPr>
          <w:lang w:val="vi-VN"/>
        </w:rPr>
      </w:pPr>
      <w:r>
        <w:rPr>
          <w:lang w:val="de-DE"/>
        </w:rPr>
        <w:t xml:space="preserve">- </w:t>
      </w:r>
      <w:r w:rsidRPr="00BA552B">
        <w:rPr>
          <w:lang w:val="de-DE"/>
        </w:rPr>
        <w:t xml:space="preserve"> Đối với các chính sách </w:t>
      </w:r>
      <w:r w:rsidR="001C0858">
        <w:rPr>
          <w:lang w:val="vi-VN"/>
        </w:rPr>
        <w:t>đặc thù của tỉnh</w:t>
      </w:r>
      <w:r w:rsidRPr="00BA552B">
        <w:rPr>
          <w:lang w:val="de-DE"/>
        </w:rPr>
        <w:t xml:space="preserve">, kinh phí </w:t>
      </w:r>
      <w:r w:rsidR="00924373">
        <w:rPr>
          <w:lang w:val="vi-VN"/>
        </w:rPr>
        <w:t>thực hiện</w:t>
      </w:r>
      <w:r w:rsidR="009B59C8">
        <w:rPr>
          <w:lang w:val="vi-VN"/>
        </w:rPr>
        <w:t xml:space="preserve"> </w:t>
      </w:r>
      <w:r w:rsidR="00924373">
        <w:rPr>
          <w:lang w:val="vi-VN"/>
        </w:rPr>
        <w:t>các hoạt động cụ thể</w:t>
      </w:r>
      <w:r w:rsidRPr="00BA552B">
        <w:rPr>
          <w:lang w:val="de-DE"/>
        </w:rPr>
        <w:t xml:space="preserve"> </w:t>
      </w:r>
      <w:r w:rsidR="00AC1ADA">
        <w:rPr>
          <w:lang w:val="vi-VN"/>
        </w:rPr>
        <w:t xml:space="preserve">quy định tại </w:t>
      </w:r>
      <w:r w:rsidRPr="00BA552B">
        <w:rPr>
          <w:lang w:val="de-DE"/>
        </w:rPr>
        <w:t>Nghị quyết của H</w:t>
      </w:r>
      <w:r>
        <w:rPr>
          <w:lang w:val="de-DE"/>
        </w:rPr>
        <w:t>ội đồng nhân dân</w:t>
      </w:r>
      <w:r w:rsidRPr="00BA552B">
        <w:rPr>
          <w:lang w:val="de-DE"/>
        </w:rPr>
        <w:t xml:space="preserve"> tỉnh</w:t>
      </w:r>
      <w:r w:rsidR="009B59C8">
        <w:rPr>
          <w:lang w:val="vi-VN"/>
        </w:rPr>
        <w:t>, Quyết định của Ủy ban nhân dân tỉnh.</w:t>
      </w:r>
    </w:p>
    <w:p w14:paraId="7E883C6C" w14:textId="7F2F37A4" w:rsidR="00825FB9" w:rsidRPr="009B59C8" w:rsidRDefault="00825FB9" w:rsidP="008546BF">
      <w:pPr>
        <w:pStyle w:val="Heading2"/>
        <w:rPr>
          <w:lang w:val="vi-VN"/>
        </w:rPr>
      </w:pPr>
      <w:bookmarkStart w:id="74" w:name="_Toc226622884"/>
      <w:r w:rsidRPr="00AF0D53">
        <w:rPr>
          <w:lang w:val="de-DE"/>
        </w:rPr>
        <w:t>V</w:t>
      </w:r>
      <w:r w:rsidR="006D64D7">
        <w:rPr>
          <w:lang w:val="de-DE"/>
        </w:rPr>
        <w:t>I</w:t>
      </w:r>
      <w:r w:rsidRPr="00AF0D53">
        <w:rPr>
          <w:lang w:val="de-DE"/>
        </w:rPr>
        <w:t xml:space="preserve">. </w:t>
      </w:r>
      <w:r w:rsidRPr="009B59C8">
        <w:rPr>
          <w:lang w:val="vi-VN"/>
        </w:rPr>
        <w:t>TỔ CHỨC THỰC HIỆN</w:t>
      </w:r>
      <w:bookmarkEnd w:id="74"/>
    </w:p>
    <w:p w14:paraId="4B82E841" w14:textId="77777777" w:rsidR="00825FB9" w:rsidRPr="00AF0D53" w:rsidRDefault="00825FB9" w:rsidP="008546BF">
      <w:pPr>
        <w:pStyle w:val="ListParagraph"/>
        <w:numPr>
          <w:ilvl w:val="0"/>
          <w:numId w:val="1"/>
        </w:numPr>
        <w:spacing w:after="120" w:line="240" w:lineRule="auto"/>
        <w:ind w:left="0" w:firstLine="720"/>
        <w:contextualSpacing w:val="0"/>
        <w:rPr>
          <w:b/>
        </w:rPr>
      </w:pPr>
      <w:r w:rsidRPr="00AF0D53">
        <w:rPr>
          <w:b/>
        </w:rPr>
        <w:t>Lộ trình thực hiện</w:t>
      </w:r>
    </w:p>
    <w:p w14:paraId="7814EA8A" w14:textId="4BEB219A" w:rsidR="00825FB9" w:rsidRPr="004E0984" w:rsidRDefault="00825FB9" w:rsidP="008546BF">
      <w:pPr>
        <w:pStyle w:val="NoSpacing"/>
      </w:pPr>
      <w:r w:rsidRPr="00AF0D53">
        <w:rPr>
          <w:b/>
        </w:rPr>
        <w:t xml:space="preserve">- </w:t>
      </w:r>
      <w:r w:rsidRPr="00AF0D53">
        <w:t>Giai đoạn 1 (năm 2026): Triển khai xây</w:t>
      </w:r>
      <w:r w:rsidR="004E0984">
        <w:t xml:space="preserve"> dựng </w:t>
      </w:r>
      <w:r w:rsidR="00B272F4">
        <w:rPr>
          <w:lang w:val="vi-VN"/>
        </w:rPr>
        <w:t>kế hoạch</w:t>
      </w:r>
      <w:r w:rsidRPr="00AF0D53">
        <w:t xml:space="preserve"> </w:t>
      </w:r>
      <w:r w:rsidR="00B26D98">
        <w:rPr>
          <w:lang w:val="vi-VN"/>
        </w:rPr>
        <w:t>thực hiện</w:t>
      </w:r>
      <w:r w:rsidR="004E0984">
        <w:t xml:space="preserve">, xây dựng chính sách </w:t>
      </w:r>
      <w:r w:rsidR="00E254C8">
        <w:t>mới và triển khai thực hiện</w:t>
      </w:r>
      <w:r w:rsidR="00EC5D1F">
        <w:t xml:space="preserve"> các nhiệm vụ hỗ trợ.</w:t>
      </w:r>
    </w:p>
    <w:p w14:paraId="5576A3AC" w14:textId="4011703D" w:rsidR="00825FB9" w:rsidRPr="00D35CD4" w:rsidRDefault="00825FB9" w:rsidP="00D415E8">
      <w:pPr>
        <w:pStyle w:val="NoSpacing"/>
        <w:spacing w:after="130" w:line="259" w:lineRule="auto"/>
      </w:pPr>
      <w:r w:rsidRPr="00B26D98">
        <w:rPr>
          <w:lang w:val="vi-VN"/>
        </w:rPr>
        <w:t>- Giai đoạn 2 (Từ năm 2027-202</w:t>
      </w:r>
      <w:r w:rsidR="00C22364" w:rsidRPr="000F3665">
        <w:rPr>
          <w:lang w:val="vi-VN"/>
        </w:rPr>
        <w:t>9</w:t>
      </w:r>
      <w:r w:rsidRPr="00B26D98">
        <w:rPr>
          <w:lang w:val="vi-VN"/>
        </w:rPr>
        <w:t>): T</w:t>
      </w:r>
      <w:r w:rsidR="00EC5D1F">
        <w:t>iếp tục t</w:t>
      </w:r>
      <w:r w:rsidRPr="00B26D98">
        <w:rPr>
          <w:lang w:val="vi-VN"/>
        </w:rPr>
        <w:t xml:space="preserve">riển khai </w:t>
      </w:r>
      <w:r w:rsidR="00EC5D1F">
        <w:t>các nhiệm vụ hỗ trợ</w:t>
      </w:r>
      <w:r w:rsidR="00E254C8">
        <w:t>; kiểm tra, giám sát, đánh giá</w:t>
      </w:r>
      <w:r w:rsidR="00EC5D1F">
        <w:t xml:space="preserve"> kết quả thực hiện</w:t>
      </w:r>
      <w:r w:rsidR="00D35CD4">
        <w:t xml:space="preserve"> </w:t>
      </w:r>
      <w:r w:rsidR="00D35CD4" w:rsidRPr="00B26D98">
        <w:rPr>
          <w:lang w:val="vi-VN"/>
        </w:rPr>
        <w:t>và sơ kết Đề án</w:t>
      </w:r>
      <w:r w:rsidR="00D35CD4">
        <w:t>.</w:t>
      </w:r>
    </w:p>
    <w:p w14:paraId="4371DAEC" w14:textId="45512821" w:rsidR="00825FB9" w:rsidRPr="005C5763" w:rsidRDefault="00825FB9" w:rsidP="00D415E8">
      <w:pPr>
        <w:pStyle w:val="NoSpacing"/>
        <w:spacing w:after="130" w:line="259" w:lineRule="auto"/>
        <w:rPr>
          <w:lang w:val="vi-VN"/>
        </w:rPr>
      </w:pPr>
      <w:r w:rsidRPr="005C5763">
        <w:rPr>
          <w:lang w:val="vi-VN"/>
        </w:rPr>
        <w:t>- Giai đoạn 3 (</w:t>
      </w:r>
      <w:r w:rsidR="00666686" w:rsidRPr="000F3665">
        <w:rPr>
          <w:lang w:val="vi-VN"/>
        </w:rPr>
        <w:t>N</w:t>
      </w:r>
      <w:r w:rsidRPr="005C5763">
        <w:rPr>
          <w:lang w:val="vi-VN"/>
        </w:rPr>
        <w:t>ăm 2</w:t>
      </w:r>
      <w:r w:rsidR="00C22364" w:rsidRPr="000F3665">
        <w:rPr>
          <w:lang w:val="vi-VN"/>
        </w:rPr>
        <w:t>0</w:t>
      </w:r>
      <w:r w:rsidRPr="005C5763">
        <w:rPr>
          <w:lang w:val="vi-VN"/>
        </w:rPr>
        <w:t>30):</w:t>
      </w:r>
      <w:r w:rsidR="00D35CD4" w:rsidRPr="00D35CD4">
        <w:t xml:space="preserve"> </w:t>
      </w:r>
      <w:r w:rsidR="00D35CD4">
        <w:t xml:space="preserve">Đánh giá kết quả thực hiện </w:t>
      </w:r>
      <w:r w:rsidR="00D35CD4" w:rsidRPr="00B26D98">
        <w:rPr>
          <w:lang w:val="vi-VN"/>
        </w:rPr>
        <w:t>và</w:t>
      </w:r>
      <w:r w:rsidRPr="005C5763">
        <w:rPr>
          <w:lang w:val="vi-VN"/>
        </w:rPr>
        <w:t xml:space="preserve"> </w:t>
      </w:r>
      <w:r w:rsidR="00D35CD4">
        <w:t>t</w:t>
      </w:r>
      <w:r w:rsidRPr="005C5763">
        <w:rPr>
          <w:lang w:val="vi-VN"/>
        </w:rPr>
        <w:t>ổng kết Đề án.</w:t>
      </w:r>
    </w:p>
    <w:p w14:paraId="01E8569F" w14:textId="77777777" w:rsidR="00825FB9" w:rsidRPr="00AF0D53" w:rsidRDefault="00825FB9" w:rsidP="00D415E8">
      <w:pPr>
        <w:pStyle w:val="ListParagraph"/>
        <w:numPr>
          <w:ilvl w:val="0"/>
          <w:numId w:val="1"/>
        </w:numPr>
        <w:spacing w:after="130"/>
        <w:ind w:left="0" w:firstLine="709"/>
        <w:contextualSpacing w:val="0"/>
        <w:rPr>
          <w:b/>
        </w:rPr>
      </w:pPr>
      <w:r w:rsidRPr="00AF0D53">
        <w:rPr>
          <w:b/>
        </w:rPr>
        <w:t>Phân công thực hiện</w:t>
      </w:r>
    </w:p>
    <w:p w14:paraId="494FBECB" w14:textId="77777777" w:rsidR="00825FB9" w:rsidRDefault="00825FB9" w:rsidP="00D415E8">
      <w:pPr>
        <w:pStyle w:val="ListParagraph"/>
        <w:spacing w:after="130"/>
        <w:ind w:left="709"/>
        <w:contextualSpacing w:val="0"/>
        <w:rPr>
          <w:b/>
        </w:rPr>
      </w:pPr>
      <w:r w:rsidRPr="00AF0D53">
        <w:rPr>
          <w:b/>
        </w:rPr>
        <w:t>2.1. Sở Tài chính</w:t>
      </w:r>
    </w:p>
    <w:p w14:paraId="135751F6" w14:textId="15A2177D" w:rsidR="005A4B85" w:rsidRDefault="005A4B85" w:rsidP="00D415E8">
      <w:pPr>
        <w:pStyle w:val="NoSpacing"/>
        <w:spacing w:after="130" w:line="259" w:lineRule="auto"/>
        <w:rPr>
          <w:lang w:val="vi-VN"/>
        </w:rPr>
      </w:pPr>
      <w:r>
        <w:rPr>
          <w:lang w:val="vi-VN"/>
        </w:rPr>
        <w:t xml:space="preserve">- </w:t>
      </w:r>
      <w:r w:rsidRPr="005A4B85">
        <w:t>Chủ trì</w:t>
      </w:r>
      <w:r w:rsidR="0012041A">
        <w:rPr>
          <w:lang w:val="vi-VN"/>
        </w:rPr>
        <w:t>, phối hợp với các cơ quan liên quan</w:t>
      </w:r>
      <w:r w:rsidRPr="005A4B85">
        <w:t xml:space="preserve"> tham mưu </w:t>
      </w:r>
      <w:r w:rsidR="00203BF4">
        <w:t>Ủy ban nhân dân</w:t>
      </w:r>
      <w:r w:rsidR="00203BF4">
        <w:rPr>
          <w:lang w:val="vi-VN"/>
        </w:rPr>
        <w:t xml:space="preserve"> </w:t>
      </w:r>
      <w:r w:rsidRPr="005A4B85">
        <w:t>tỉnh</w:t>
      </w:r>
      <w:r>
        <w:rPr>
          <w:lang w:val="vi-VN"/>
        </w:rPr>
        <w:t xml:space="preserve"> xây dựng Kế hoạch hành động thực hiện Đề án phát triển kinh tế tập thể, hợp tác xã giai đoạn 2026-2030 và các chương trình hỗ trợ, kế hoạch phát triển kinh tế tập thể, hợp tác xã theo chỉ đạo của Bộ Tài chính.</w:t>
      </w:r>
    </w:p>
    <w:p w14:paraId="17EFF72D" w14:textId="6B9818D2" w:rsidR="00203BF4" w:rsidRDefault="00203BF4" w:rsidP="00D415E8">
      <w:pPr>
        <w:pStyle w:val="NoSpacing"/>
        <w:spacing w:after="130" w:line="259" w:lineRule="auto"/>
        <w:rPr>
          <w:lang w:val="vi-VN"/>
        </w:rPr>
      </w:pPr>
      <w:r>
        <w:rPr>
          <w:lang w:val="vi-VN"/>
        </w:rPr>
        <w:t>- Chủ trì</w:t>
      </w:r>
      <w:r w:rsidR="0012041A">
        <w:rPr>
          <w:lang w:val="vi-VN"/>
        </w:rPr>
        <w:t>, phối hợp với các cơ quan liên quan</w:t>
      </w:r>
      <w:r>
        <w:rPr>
          <w:lang w:val="vi-VN"/>
        </w:rPr>
        <w:t xml:space="preserve"> tham mưu xây dựng chính sách đặc thù về hỗ trợ phát triển kinh tế tập thể, hợp tác xã của tỉnh</w:t>
      </w:r>
      <w:r w:rsidR="0026406E">
        <w:rPr>
          <w:lang w:val="vi-VN"/>
        </w:rPr>
        <w:t xml:space="preserve"> thuộc </w:t>
      </w:r>
      <w:r w:rsidR="00A7651E">
        <w:rPr>
          <w:lang w:val="vi-VN"/>
        </w:rPr>
        <w:t>lĩnh vực quản lý nhà nước của ngành tài chính.</w:t>
      </w:r>
    </w:p>
    <w:p w14:paraId="6BEA44A6" w14:textId="77777777" w:rsidR="005A4B85" w:rsidRPr="006976AB" w:rsidRDefault="005A4B85" w:rsidP="00D415E8">
      <w:pPr>
        <w:pStyle w:val="NoSpacing"/>
        <w:spacing w:after="130" w:line="259" w:lineRule="auto"/>
        <w:rPr>
          <w:lang w:val="vi-VN"/>
        </w:rPr>
      </w:pPr>
      <w:r>
        <w:rPr>
          <w:lang w:val="vi-VN"/>
        </w:rPr>
        <w:t>- Nghiên cứu, b</w:t>
      </w:r>
      <w:r w:rsidRPr="006976AB">
        <w:rPr>
          <w:lang w:val="vi-VN"/>
        </w:rPr>
        <w:t xml:space="preserve">ố trí, cân đối, lồng ghép các nguồn kinh phí thực hiện Đề án theo từng giai đoạn; hướng dẫn </w:t>
      </w:r>
      <w:r w:rsidR="007656D6">
        <w:rPr>
          <w:lang w:val="vi-VN"/>
        </w:rPr>
        <w:t xml:space="preserve">các cơ quan, đơn vị liên quan </w:t>
      </w:r>
      <w:r w:rsidRPr="006976AB">
        <w:rPr>
          <w:lang w:val="vi-VN"/>
        </w:rPr>
        <w:t>quản lý, sử dụng và thanh quyết toán theo quy định.</w:t>
      </w:r>
    </w:p>
    <w:p w14:paraId="15588334" w14:textId="77777777" w:rsidR="005A4B85" w:rsidRPr="007656D6" w:rsidRDefault="005A4B85" w:rsidP="00D415E8">
      <w:pPr>
        <w:pStyle w:val="NoSpacing"/>
        <w:spacing w:after="130" w:line="259" w:lineRule="auto"/>
        <w:rPr>
          <w:lang w:val="vi-VN"/>
        </w:rPr>
      </w:pPr>
      <w:r>
        <w:rPr>
          <w:lang w:val="vi-VN"/>
        </w:rPr>
        <w:t>-</w:t>
      </w:r>
      <w:r w:rsidRPr="006976AB">
        <w:rPr>
          <w:lang w:val="vi-VN"/>
        </w:rPr>
        <w:t xml:space="preserve"> Thẩm định dự toán kinh phí hỗ trợ HTX theo các chương trình, chính sách </w:t>
      </w:r>
      <w:r w:rsidR="007656D6">
        <w:rPr>
          <w:lang w:val="vi-VN"/>
        </w:rPr>
        <w:t>hỗ trợ phát triển kinh tế tập thể, hợp tác xã.</w:t>
      </w:r>
    </w:p>
    <w:p w14:paraId="7FAE0EC5" w14:textId="77777777" w:rsidR="005A4B85" w:rsidRDefault="00B1652C" w:rsidP="00D415E8">
      <w:pPr>
        <w:pStyle w:val="NoSpacing"/>
        <w:spacing w:after="130" w:line="259" w:lineRule="auto"/>
        <w:rPr>
          <w:lang w:val="vi-VN"/>
        </w:rPr>
      </w:pPr>
      <w:r>
        <w:rPr>
          <w:lang w:val="vi-VN"/>
        </w:rPr>
        <w:lastRenderedPageBreak/>
        <w:t>-</w:t>
      </w:r>
      <w:r w:rsidR="005A4B85" w:rsidRPr="006976AB">
        <w:rPr>
          <w:lang w:val="vi-VN"/>
        </w:rPr>
        <w:t xml:space="preserve"> Phối hợp </w:t>
      </w:r>
      <w:r>
        <w:rPr>
          <w:lang w:val="vi-VN"/>
        </w:rPr>
        <w:t>với các cơ quan, đơn vị</w:t>
      </w:r>
      <w:r w:rsidR="005A4B85" w:rsidRPr="006976AB">
        <w:rPr>
          <w:lang w:val="vi-VN"/>
        </w:rPr>
        <w:t xml:space="preserve"> liên quan</w:t>
      </w:r>
      <w:r>
        <w:rPr>
          <w:lang w:val="vi-VN"/>
        </w:rPr>
        <w:t xml:space="preserve"> xây dựng,</w:t>
      </w:r>
      <w:r w:rsidR="005A4B85" w:rsidRPr="006976AB">
        <w:rPr>
          <w:lang w:val="vi-VN"/>
        </w:rPr>
        <w:t xml:space="preserve"> đề xuất cơ chế tài chính ưu tiên cho phát triển kinh tế tập thể, HTX.</w:t>
      </w:r>
    </w:p>
    <w:p w14:paraId="53799433" w14:textId="77777777" w:rsidR="00825FB9" w:rsidRPr="006976AB" w:rsidRDefault="00825FB9" w:rsidP="00D415E8">
      <w:pPr>
        <w:pStyle w:val="ListParagraph"/>
        <w:spacing w:after="100" w:line="240" w:lineRule="auto"/>
        <w:ind w:left="709"/>
        <w:contextualSpacing w:val="0"/>
        <w:rPr>
          <w:b/>
          <w:lang w:val="vi-VN"/>
        </w:rPr>
      </w:pPr>
      <w:r w:rsidRPr="006976AB">
        <w:rPr>
          <w:b/>
          <w:lang w:val="vi-VN"/>
        </w:rPr>
        <w:t>2.2. Sở Nông nghiệp và Môi trường</w:t>
      </w:r>
    </w:p>
    <w:p w14:paraId="15B9AEAC" w14:textId="477E2E3F" w:rsidR="006976AB" w:rsidRPr="006976AB" w:rsidRDefault="006976AB" w:rsidP="00D415E8">
      <w:pPr>
        <w:pStyle w:val="NoSpacing"/>
        <w:spacing w:after="100"/>
        <w:ind w:firstLine="709"/>
        <w:rPr>
          <w:lang w:val="vi-VN"/>
        </w:rPr>
      </w:pPr>
      <w:r>
        <w:rPr>
          <w:lang w:val="vi-VN"/>
        </w:rPr>
        <w:t>- Chủ trì</w:t>
      </w:r>
      <w:r w:rsidR="00D33EEB">
        <w:rPr>
          <w:lang w:val="vi-VN"/>
        </w:rPr>
        <w:t xml:space="preserve">, phối hợp với các cơ quan liên quan </w:t>
      </w:r>
      <w:r w:rsidR="00B30290">
        <w:rPr>
          <w:lang w:val="vi-VN"/>
        </w:rPr>
        <w:t xml:space="preserve">tham mưu xây dựng các chính sách </w:t>
      </w:r>
      <w:r w:rsidR="00B30290" w:rsidRPr="00BE5BB4">
        <w:rPr>
          <w:lang w:val="de-DE"/>
        </w:rPr>
        <w:t>hỗ trợ hoạt động trong lĩnh vực nông nghiệp</w:t>
      </w:r>
      <w:r w:rsidR="00B30290">
        <w:rPr>
          <w:lang w:val="de-DE"/>
        </w:rPr>
        <w:t xml:space="preserve"> </w:t>
      </w:r>
      <w:r w:rsidR="00B30290">
        <w:rPr>
          <w:lang w:val="vi-VN"/>
        </w:rPr>
        <w:t xml:space="preserve">và </w:t>
      </w:r>
      <w:r>
        <w:rPr>
          <w:lang w:val="vi-VN"/>
        </w:rPr>
        <w:t>triển khai thực hiện các c</w:t>
      </w:r>
      <w:r w:rsidRPr="006976AB">
        <w:rPr>
          <w:lang w:val="vi-VN"/>
        </w:rPr>
        <w:t>hính sách hỗ trợ phát triển nông nghiệp, nông thôn trên địa bàn tỉnh Phú Thọ giai đoạn 2026-2030</w:t>
      </w:r>
      <w:r>
        <w:rPr>
          <w:lang w:val="vi-VN"/>
        </w:rPr>
        <w:t xml:space="preserve"> và c</w:t>
      </w:r>
      <w:r w:rsidRPr="006976AB">
        <w:rPr>
          <w:lang w:val="vi-VN"/>
        </w:rPr>
        <w:t>hính sách hỗ trợ liên kết sản xuất và tiêu thụ sản phẩm nông nghiệp trên địa bàn tỉnh Phú Thọ</w:t>
      </w:r>
      <w:r>
        <w:rPr>
          <w:lang w:val="vi-VN"/>
        </w:rPr>
        <w:t xml:space="preserve"> </w:t>
      </w:r>
      <w:r>
        <w:rPr>
          <w:i/>
          <w:iCs/>
          <w:lang w:val="vi-VN"/>
        </w:rPr>
        <w:t xml:space="preserve">(theo </w:t>
      </w:r>
      <w:r w:rsidRPr="006976AB">
        <w:rPr>
          <w:i/>
          <w:iCs/>
          <w:lang w:val="vi-VN"/>
        </w:rPr>
        <w:t>Nghị quyết số 41/2025/NQ-HĐND ngày 25/11/2025</w:t>
      </w:r>
      <w:r>
        <w:rPr>
          <w:i/>
          <w:iCs/>
          <w:lang w:val="vi-VN"/>
        </w:rPr>
        <w:t xml:space="preserve"> và </w:t>
      </w:r>
      <w:r w:rsidRPr="006976AB">
        <w:rPr>
          <w:i/>
          <w:iCs/>
          <w:lang w:val="vi-VN"/>
        </w:rPr>
        <w:t>Nghị quyết số 44/2025/NQ-HĐND ngày 25/11/2025 của Hội đồng nhân dân tỉnh Phú Thọ</w:t>
      </w:r>
      <w:r>
        <w:rPr>
          <w:i/>
          <w:iCs/>
          <w:lang w:val="vi-VN"/>
        </w:rPr>
        <w:t>).</w:t>
      </w:r>
    </w:p>
    <w:p w14:paraId="4B71880F" w14:textId="04076E1D" w:rsidR="0026406E" w:rsidRPr="005C5763" w:rsidRDefault="0026406E" w:rsidP="00D415E8">
      <w:pPr>
        <w:pStyle w:val="NoSpacing"/>
        <w:spacing w:after="100"/>
        <w:rPr>
          <w:lang w:val="vi-VN"/>
        </w:rPr>
      </w:pPr>
      <w:r w:rsidRPr="000150A5">
        <w:rPr>
          <w:lang w:val="vi-VN"/>
        </w:rPr>
        <w:t xml:space="preserve">- </w:t>
      </w:r>
      <w:r w:rsidR="003D7E04" w:rsidRPr="003D7E04">
        <w:rPr>
          <w:lang w:val="vi-VN"/>
        </w:rPr>
        <w:t>Chủ trì,</w:t>
      </w:r>
      <w:r w:rsidR="003D7E04" w:rsidRPr="005C5763">
        <w:rPr>
          <w:lang w:val="vi-VN"/>
        </w:rPr>
        <w:t xml:space="preserve"> </w:t>
      </w:r>
      <w:r w:rsidR="003D7E04" w:rsidRPr="003D7E04">
        <w:rPr>
          <w:lang w:val="vi-VN"/>
        </w:rPr>
        <w:t>phối hợp với UBND các xã, phường và các đơn vị có liên quan tham mưu thực</w:t>
      </w:r>
      <w:r w:rsidR="003D7E04" w:rsidRPr="005C5763">
        <w:rPr>
          <w:lang w:val="vi-VN"/>
        </w:rPr>
        <w:t xml:space="preserve"> </w:t>
      </w:r>
      <w:r w:rsidR="003D7E04" w:rsidRPr="003D7E04">
        <w:rPr>
          <w:lang w:val="vi-VN"/>
        </w:rPr>
        <w:t>hiện quản lý nhà nước đối với các hoạt động của hợp tác xã nông nghiệp trên địa</w:t>
      </w:r>
      <w:r w:rsidR="003D7E04" w:rsidRPr="005C5763">
        <w:rPr>
          <w:lang w:val="vi-VN"/>
        </w:rPr>
        <w:t xml:space="preserve"> </w:t>
      </w:r>
      <w:r w:rsidR="003D7E04" w:rsidRPr="003D7E04">
        <w:rPr>
          <w:lang w:val="vi-VN"/>
        </w:rPr>
        <w:t>bàn; lựa chọn các HTX nông nghiệp để hướng dẫn, hỗ trợ xây dựng mô hình và</w:t>
      </w:r>
      <w:r w:rsidR="003D7E04" w:rsidRPr="005C5763">
        <w:rPr>
          <w:lang w:val="vi-VN"/>
        </w:rPr>
        <w:t xml:space="preserve"> </w:t>
      </w:r>
      <w:r w:rsidR="003D7E04" w:rsidRPr="003D7E04">
        <w:rPr>
          <w:lang w:val="vi-VN"/>
        </w:rPr>
        <w:t>nhân rộng mô hình HTX hoạt động hiệu quả</w:t>
      </w:r>
      <w:r w:rsidR="00E2511A" w:rsidRPr="005C5763">
        <w:rPr>
          <w:lang w:val="vi-VN"/>
        </w:rPr>
        <w:t>.</w:t>
      </w:r>
    </w:p>
    <w:p w14:paraId="2C1808FB" w14:textId="7C7FEEB8" w:rsidR="003D7E04" w:rsidRPr="005C5763" w:rsidRDefault="003D7E04" w:rsidP="00F70E36">
      <w:pPr>
        <w:pStyle w:val="NoSpacing"/>
        <w:rPr>
          <w:lang w:val="vi-VN"/>
        </w:rPr>
      </w:pPr>
      <w:r w:rsidRPr="005C5763">
        <w:rPr>
          <w:lang w:val="vi-VN"/>
        </w:rPr>
        <w:t>- Tổ chức tập huấn, bồi dưỡng nâng cao kỹ năng, năng lực cho cán bộ quản lý HTX, thành viên và người lao động đang làm việc trong HTX hoạt động trong lĩnh vực nông nghiệp.</w:t>
      </w:r>
    </w:p>
    <w:p w14:paraId="37894456" w14:textId="04190A1F" w:rsidR="00B1652C" w:rsidRPr="006976AB" w:rsidRDefault="00B1652C" w:rsidP="00F70E36">
      <w:pPr>
        <w:pStyle w:val="NoSpacing"/>
        <w:rPr>
          <w:lang w:val="vi-VN"/>
        </w:rPr>
      </w:pPr>
      <w:r>
        <w:rPr>
          <w:lang w:val="vi-VN"/>
        </w:rPr>
        <w:t>-</w:t>
      </w:r>
      <w:r w:rsidRPr="006976AB">
        <w:rPr>
          <w:lang w:val="vi-VN"/>
        </w:rPr>
        <w:t xml:space="preserve"> </w:t>
      </w:r>
      <w:r w:rsidR="005865C5" w:rsidRPr="005C5763">
        <w:rPr>
          <w:lang w:val="vi-VN"/>
        </w:rPr>
        <w:t>Hỗ trợ</w:t>
      </w:r>
      <w:r w:rsidRPr="006976AB">
        <w:rPr>
          <w:lang w:val="vi-VN"/>
        </w:rPr>
        <w:t xml:space="preserve"> chuyển giao khoa họ</w:t>
      </w:r>
      <w:r w:rsidR="00FE38F0" w:rsidRPr="006976AB">
        <w:rPr>
          <w:lang w:val="vi-VN"/>
        </w:rPr>
        <w:t>c -</w:t>
      </w:r>
      <w:r w:rsidRPr="006976AB">
        <w:rPr>
          <w:lang w:val="vi-VN"/>
        </w:rPr>
        <w:t xml:space="preserve"> kỹ thuật, quy trình sản xuất tiên tiến, nông nghiệp công nghệ</w:t>
      </w:r>
      <w:r w:rsidR="00203BF4" w:rsidRPr="006976AB">
        <w:rPr>
          <w:lang w:val="vi-VN"/>
        </w:rPr>
        <w:t xml:space="preserve"> cao cho HTX nông nghiệp.</w:t>
      </w:r>
    </w:p>
    <w:p w14:paraId="280F5DE7" w14:textId="77777777" w:rsidR="00B1652C" w:rsidRPr="006976AB" w:rsidRDefault="00203BF4" w:rsidP="00F70E36">
      <w:pPr>
        <w:pStyle w:val="NoSpacing"/>
        <w:rPr>
          <w:lang w:val="vi-VN"/>
        </w:rPr>
      </w:pPr>
      <w:r>
        <w:rPr>
          <w:lang w:val="vi-VN"/>
        </w:rPr>
        <w:t>-</w:t>
      </w:r>
      <w:r w:rsidR="00B1652C" w:rsidRPr="006976AB">
        <w:rPr>
          <w:lang w:val="vi-VN"/>
        </w:rPr>
        <w:t xml:space="preserve"> Hỗ trợ HTX triển khai truy xuất nguồn gốc, kiểm soát chất lượng, chứng nhận tiêu chuẩn (VietGAP, hữu cơ…).</w:t>
      </w:r>
    </w:p>
    <w:p w14:paraId="70922568" w14:textId="77777777" w:rsidR="00B1652C" w:rsidRPr="006976AB" w:rsidRDefault="00203BF4" w:rsidP="00F70E36">
      <w:pPr>
        <w:pStyle w:val="NoSpacing"/>
        <w:rPr>
          <w:lang w:val="vi-VN"/>
        </w:rPr>
      </w:pPr>
      <w:r>
        <w:rPr>
          <w:lang w:val="vi-VN"/>
        </w:rPr>
        <w:t>-</w:t>
      </w:r>
      <w:r w:rsidR="00B1652C" w:rsidRPr="006976AB">
        <w:rPr>
          <w:lang w:val="vi-VN"/>
        </w:rPr>
        <w:t xml:space="preserve"> Phối hợp Sở Công Thương</w:t>
      </w:r>
      <w:r>
        <w:rPr>
          <w:lang w:val="vi-VN"/>
        </w:rPr>
        <w:t xml:space="preserve"> tổ chức và hỗ trợ HTX tham gia các chương trình</w:t>
      </w:r>
      <w:r w:rsidR="00B1652C" w:rsidRPr="006976AB">
        <w:rPr>
          <w:lang w:val="vi-VN"/>
        </w:rPr>
        <w:t xml:space="preserve"> xúc tiến thương mại và tiêu thụ nông sả</w:t>
      </w:r>
      <w:r w:rsidRPr="006976AB">
        <w:rPr>
          <w:lang w:val="vi-VN"/>
        </w:rPr>
        <w:t>n trong và ngoài tỉnh.</w:t>
      </w:r>
    </w:p>
    <w:p w14:paraId="31B1F35B" w14:textId="77777777" w:rsidR="00825FB9" w:rsidRDefault="00825FB9" w:rsidP="00F70E36">
      <w:pPr>
        <w:pStyle w:val="ListParagraph"/>
        <w:spacing w:after="120" w:line="240" w:lineRule="auto"/>
        <w:ind w:left="709"/>
        <w:contextualSpacing w:val="0"/>
        <w:rPr>
          <w:b/>
          <w:lang w:val="vi-VN"/>
        </w:rPr>
      </w:pPr>
      <w:r w:rsidRPr="006976AB">
        <w:rPr>
          <w:b/>
          <w:lang w:val="vi-VN"/>
        </w:rPr>
        <w:t>2.3. Sở Khoa học và Công nghệ</w:t>
      </w:r>
    </w:p>
    <w:p w14:paraId="5759A15D" w14:textId="41179F8B" w:rsidR="00973A7A" w:rsidRPr="00841FB7" w:rsidRDefault="00973A7A" w:rsidP="00F70E36">
      <w:pPr>
        <w:pStyle w:val="NoSpacing"/>
        <w:rPr>
          <w:lang w:val="vi-VN"/>
        </w:rPr>
      </w:pPr>
      <w:r>
        <w:rPr>
          <w:lang w:val="vi-VN"/>
        </w:rPr>
        <w:t>- Chủ trì</w:t>
      </w:r>
      <w:r w:rsidR="00D33EEB">
        <w:rPr>
          <w:lang w:val="vi-VN"/>
        </w:rPr>
        <w:t xml:space="preserve"> phối hợp với các cơ quan liên quan</w:t>
      </w:r>
      <w:r>
        <w:rPr>
          <w:lang w:val="vi-VN"/>
        </w:rPr>
        <w:t xml:space="preserve"> tham mưu xây dựng </w:t>
      </w:r>
      <w:r w:rsidR="00B30290">
        <w:rPr>
          <w:lang w:val="vi-VN"/>
        </w:rPr>
        <w:t xml:space="preserve">chính sách </w:t>
      </w:r>
      <w:r w:rsidR="00B30290" w:rsidRPr="00BE5BB4">
        <w:rPr>
          <w:lang w:val="de-DE"/>
        </w:rPr>
        <w:t>hỗ trợ ứng dụng khoa học công nghệ, đổi mới sáng tạo và chuyển đổi số</w:t>
      </w:r>
      <w:r w:rsidR="00841FB7">
        <w:rPr>
          <w:lang w:val="vi-VN"/>
        </w:rPr>
        <w:t xml:space="preserve"> và kế hoạch triển khai thực hiện.</w:t>
      </w:r>
    </w:p>
    <w:p w14:paraId="12D1A52E" w14:textId="4AD146C9" w:rsidR="00203BF4" w:rsidRPr="006976AB" w:rsidRDefault="00203BF4" w:rsidP="00F70E36">
      <w:pPr>
        <w:pStyle w:val="NoSpacing"/>
        <w:rPr>
          <w:lang w:val="vi-VN"/>
        </w:rPr>
      </w:pPr>
      <w:r>
        <w:rPr>
          <w:lang w:val="vi-VN"/>
        </w:rPr>
        <w:t xml:space="preserve">- </w:t>
      </w:r>
      <w:r w:rsidRPr="006976AB">
        <w:rPr>
          <w:lang w:val="vi-VN"/>
        </w:rPr>
        <w:t>Chủ trì</w:t>
      </w:r>
      <w:r w:rsidR="00D33EEB">
        <w:rPr>
          <w:lang w:val="vi-VN"/>
        </w:rPr>
        <w:t>, phối hợp với các cơ quan liên quan</w:t>
      </w:r>
      <w:r w:rsidRPr="006976AB">
        <w:rPr>
          <w:lang w:val="vi-VN"/>
        </w:rPr>
        <w:t xml:space="preserve"> </w:t>
      </w:r>
      <w:r>
        <w:rPr>
          <w:lang w:val="vi-VN"/>
        </w:rPr>
        <w:t xml:space="preserve">thực hiện </w:t>
      </w:r>
      <w:r w:rsidRPr="006976AB">
        <w:rPr>
          <w:lang w:val="vi-VN"/>
        </w:rPr>
        <w:t xml:space="preserve">các nhiệm vụ, giải pháp ứng dụng khoa học </w:t>
      </w:r>
      <w:r>
        <w:rPr>
          <w:lang w:val="vi-VN"/>
        </w:rPr>
        <w:t>-</w:t>
      </w:r>
      <w:r w:rsidRPr="006976AB">
        <w:rPr>
          <w:lang w:val="vi-VN"/>
        </w:rPr>
        <w:t xml:space="preserve"> công nghệ, đổi mới sáng tạo trong HTX; hỗ trợ công nghệ chế biến, bảo quản, công nghệ số, công nghệ truy xuất nguồn gốc.</w:t>
      </w:r>
    </w:p>
    <w:p w14:paraId="0FBA9541" w14:textId="692EBC30" w:rsidR="00203BF4" w:rsidRPr="006976AB" w:rsidRDefault="00FE38F0" w:rsidP="00F70E36">
      <w:pPr>
        <w:pStyle w:val="NoSpacing"/>
        <w:rPr>
          <w:lang w:val="vi-VN"/>
        </w:rPr>
      </w:pPr>
      <w:r>
        <w:rPr>
          <w:lang w:val="vi-VN"/>
        </w:rPr>
        <w:t>-</w:t>
      </w:r>
      <w:r w:rsidR="00203BF4" w:rsidRPr="006976AB">
        <w:rPr>
          <w:lang w:val="vi-VN"/>
        </w:rPr>
        <w:t xml:space="preserve"> Hỗ trợ </w:t>
      </w:r>
      <w:r>
        <w:rPr>
          <w:lang w:val="vi-VN"/>
        </w:rPr>
        <w:t xml:space="preserve">HTX </w:t>
      </w:r>
      <w:r w:rsidR="00600942" w:rsidRPr="005C5763">
        <w:rPr>
          <w:lang w:val="vi-VN"/>
        </w:rPr>
        <w:t>trong công tác đăng ký bảo hộ, bảo vệ và phát triển tài sản trí tuệ cho sản phẩm của HTX</w:t>
      </w:r>
      <w:r w:rsidR="00203BF4" w:rsidRPr="006976AB">
        <w:rPr>
          <w:lang w:val="vi-VN"/>
        </w:rPr>
        <w:t>.</w:t>
      </w:r>
    </w:p>
    <w:p w14:paraId="03FC934B" w14:textId="77777777" w:rsidR="00203BF4" w:rsidRPr="006976AB" w:rsidRDefault="00FE38F0" w:rsidP="00F70E36">
      <w:pPr>
        <w:pStyle w:val="NoSpacing"/>
        <w:rPr>
          <w:lang w:val="vi-VN"/>
        </w:rPr>
      </w:pPr>
      <w:r>
        <w:rPr>
          <w:lang w:val="vi-VN"/>
        </w:rPr>
        <w:t>-</w:t>
      </w:r>
      <w:r w:rsidR="00203BF4" w:rsidRPr="006976AB">
        <w:rPr>
          <w:lang w:val="vi-VN"/>
        </w:rPr>
        <w:t xml:space="preserve"> Tư vấn lựa chọn mô hình “HTX số”, “HTX xanh”, </w:t>
      </w:r>
      <w:r>
        <w:rPr>
          <w:lang w:val="vi-VN"/>
        </w:rPr>
        <w:t>“</w:t>
      </w:r>
      <w:r w:rsidR="00203BF4" w:rsidRPr="006976AB">
        <w:rPr>
          <w:lang w:val="vi-VN"/>
        </w:rPr>
        <w:t>HTX tuần hoàn</w:t>
      </w:r>
      <w:r>
        <w:rPr>
          <w:lang w:val="vi-VN"/>
        </w:rPr>
        <w:t>”</w:t>
      </w:r>
      <w:r w:rsidR="00203BF4" w:rsidRPr="006976AB">
        <w:rPr>
          <w:lang w:val="vi-VN"/>
        </w:rPr>
        <w:t xml:space="preserve"> để triển khai thí điểm và nhân rộng.</w:t>
      </w:r>
    </w:p>
    <w:p w14:paraId="0BAB4BF6" w14:textId="593207C6" w:rsidR="00825FB9" w:rsidRPr="006976AB" w:rsidRDefault="00825FB9" w:rsidP="00F70E36">
      <w:pPr>
        <w:pStyle w:val="ListParagraph"/>
        <w:spacing w:after="120" w:line="240" w:lineRule="auto"/>
        <w:ind w:left="709"/>
        <w:contextualSpacing w:val="0"/>
        <w:rPr>
          <w:b/>
          <w:lang w:val="vi-VN"/>
        </w:rPr>
      </w:pPr>
      <w:r w:rsidRPr="006976AB">
        <w:rPr>
          <w:b/>
          <w:lang w:val="vi-VN"/>
        </w:rPr>
        <w:t xml:space="preserve">2.4. Sở Công </w:t>
      </w:r>
      <w:r w:rsidR="00F036B3">
        <w:rPr>
          <w:b/>
        </w:rPr>
        <w:t>T</w:t>
      </w:r>
      <w:r w:rsidRPr="006976AB">
        <w:rPr>
          <w:b/>
          <w:lang w:val="vi-VN"/>
        </w:rPr>
        <w:t>hương</w:t>
      </w:r>
    </w:p>
    <w:p w14:paraId="340D7697" w14:textId="219F4561" w:rsidR="00841FB7" w:rsidRPr="00D33EEB" w:rsidRDefault="00841FB7" w:rsidP="00F70E36">
      <w:pPr>
        <w:pStyle w:val="NoSpacing"/>
        <w:rPr>
          <w:lang w:val="vi-VN"/>
        </w:rPr>
      </w:pPr>
      <w:r>
        <w:rPr>
          <w:lang w:val="vi-VN"/>
        </w:rPr>
        <w:t>- Chủ trì</w:t>
      </w:r>
      <w:r w:rsidR="00D33EEB">
        <w:rPr>
          <w:lang w:val="vi-VN"/>
        </w:rPr>
        <w:t>, phối hợp với các cơ quan liên quan</w:t>
      </w:r>
      <w:r>
        <w:rPr>
          <w:lang w:val="vi-VN"/>
        </w:rPr>
        <w:t xml:space="preserve"> tham mưu xây dựng chính sách </w:t>
      </w:r>
      <w:r w:rsidRPr="00BE5BB4">
        <w:rPr>
          <w:lang w:val="de-DE"/>
        </w:rPr>
        <w:t>hỗ trợ tiếp cận và nghiên cứu thị trường</w:t>
      </w:r>
      <w:r w:rsidR="00D33EEB">
        <w:rPr>
          <w:lang w:val="vi-VN"/>
        </w:rPr>
        <w:t xml:space="preserve"> và kế hoạch triển khai thực hiện.</w:t>
      </w:r>
    </w:p>
    <w:p w14:paraId="458DDA2F" w14:textId="26DAD441" w:rsidR="00FE38F0" w:rsidRPr="006976AB" w:rsidRDefault="00FE38F0" w:rsidP="00F70E36">
      <w:pPr>
        <w:pStyle w:val="NoSpacing"/>
        <w:rPr>
          <w:lang w:val="vi-VN"/>
        </w:rPr>
      </w:pPr>
      <w:r>
        <w:rPr>
          <w:lang w:val="vi-VN"/>
        </w:rPr>
        <w:t xml:space="preserve">- </w:t>
      </w:r>
      <w:r w:rsidR="009C1313">
        <w:rPr>
          <w:lang w:val="vi-VN"/>
        </w:rPr>
        <w:t xml:space="preserve">Xây dựng và tổ chức các chương trình </w:t>
      </w:r>
      <w:r w:rsidRPr="006976AB">
        <w:rPr>
          <w:lang w:val="vi-VN"/>
        </w:rPr>
        <w:t>xúc tiến thương mại, kết nối cung cầu, hội chợ, tuần lễ nông sản; hỗ trợ HTX mở rộng thị trường trong và ngoài tỉnh.</w:t>
      </w:r>
    </w:p>
    <w:p w14:paraId="6DF8114B" w14:textId="2CACEB2F" w:rsidR="00FE38F0" w:rsidRPr="006976AB" w:rsidRDefault="00FE38F0" w:rsidP="00F70E36">
      <w:pPr>
        <w:pStyle w:val="NoSpacing"/>
        <w:rPr>
          <w:lang w:val="vi-VN"/>
        </w:rPr>
      </w:pPr>
      <w:r w:rsidRPr="006976AB">
        <w:rPr>
          <w:lang w:val="vi-VN"/>
        </w:rPr>
        <w:lastRenderedPageBreak/>
        <w:t>- Hỗ trợ HTX tham gia</w:t>
      </w:r>
      <w:r w:rsidR="00384F3F">
        <w:rPr>
          <w:lang w:val="vi-VN"/>
        </w:rPr>
        <w:t xml:space="preserve"> các hoạt động</w:t>
      </w:r>
      <w:r w:rsidRPr="006976AB">
        <w:rPr>
          <w:lang w:val="vi-VN"/>
        </w:rPr>
        <w:t xml:space="preserve"> thương mại điện tử, phát triển </w:t>
      </w:r>
      <w:r w:rsidR="00384F3F">
        <w:rPr>
          <w:lang w:val="vi-VN"/>
        </w:rPr>
        <w:t>các trang thông tin điện tử</w:t>
      </w:r>
      <w:r w:rsidRPr="006976AB">
        <w:rPr>
          <w:lang w:val="vi-VN"/>
        </w:rPr>
        <w:t>, sàn giao dịch số; kết nối với doanh nghiệp phân phối, siêu thị, chợ đầu mối.</w:t>
      </w:r>
    </w:p>
    <w:p w14:paraId="60BC4A61" w14:textId="77777777" w:rsidR="00FE38F0" w:rsidRPr="006976AB" w:rsidRDefault="00FE38F0" w:rsidP="00F70E36">
      <w:pPr>
        <w:pStyle w:val="NoSpacing"/>
        <w:rPr>
          <w:lang w:val="vi-VN"/>
        </w:rPr>
      </w:pPr>
      <w:r w:rsidRPr="006976AB">
        <w:rPr>
          <w:lang w:val="vi-VN"/>
        </w:rPr>
        <w:t xml:space="preserve">- Phối hợp </w:t>
      </w:r>
      <w:r>
        <w:rPr>
          <w:lang w:val="vi-VN"/>
        </w:rPr>
        <w:t>với các Sở, ngành</w:t>
      </w:r>
      <w:r w:rsidRPr="006976AB">
        <w:rPr>
          <w:lang w:val="vi-VN"/>
        </w:rPr>
        <w:t xml:space="preserve"> xây dựng chuỗi giá trị, tiêu chuẩn hóa chất lượng sản phẩm HTX.</w:t>
      </w:r>
    </w:p>
    <w:p w14:paraId="327E46E0" w14:textId="77777777" w:rsidR="00825FB9" w:rsidRPr="006976AB" w:rsidRDefault="00825FB9" w:rsidP="00F70E36">
      <w:pPr>
        <w:pStyle w:val="ListParagraph"/>
        <w:spacing w:after="120" w:line="240" w:lineRule="auto"/>
        <w:ind w:left="709"/>
        <w:contextualSpacing w:val="0"/>
        <w:rPr>
          <w:b/>
          <w:lang w:val="vi-VN"/>
        </w:rPr>
      </w:pPr>
      <w:r w:rsidRPr="006976AB">
        <w:rPr>
          <w:b/>
          <w:lang w:val="vi-VN"/>
        </w:rPr>
        <w:t>2.5. Sở Văn hóa, Thể thao và Du lịch</w:t>
      </w:r>
    </w:p>
    <w:p w14:paraId="3171DED6" w14:textId="25A46026" w:rsidR="00CA314E" w:rsidRPr="006976AB" w:rsidRDefault="00CA314E" w:rsidP="00F70E36">
      <w:pPr>
        <w:pStyle w:val="NoSpacing"/>
        <w:rPr>
          <w:lang w:val="vi-VN"/>
        </w:rPr>
      </w:pPr>
      <w:r>
        <w:rPr>
          <w:lang w:val="vi-VN"/>
        </w:rPr>
        <w:t xml:space="preserve">- </w:t>
      </w:r>
      <w:r w:rsidR="00474BA9">
        <w:rPr>
          <w:lang w:val="vi-VN"/>
        </w:rPr>
        <w:t>Phối hợp</w:t>
      </w:r>
      <w:r w:rsidRPr="006976AB">
        <w:rPr>
          <w:lang w:val="vi-VN"/>
        </w:rPr>
        <w:t xml:space="preserve"> phát triển mô hình HTX du lịch cộng đồng, du lịch sinh thái; hướng dẫn tiêu chuẩn dịch vụ, sản phẩm du lịch cộng đồng và </w:t>
      </w:r>
      <w:r>
        <w:rPr>
          <w:lang w:val="vi-VN"/>
        </w:rPr>
        <w:t>đề xuất các chương trình đào tạo, tập huấn nguồn</w:t>
      </w:r>
      <w:r w:rsidRPr="006976AB">
        <w:rPr>
          <w:lang w:val="vi-VN"/>
        </w:rPr>
        <w:t xml:space="preserve"> nhân lực du lịch.</w:t>
      </w:r>
    </w:p>
    <w:p w14:paraId="787E7AF3" w14:textId="77777777" w:rsidR="00CA314E" w:rsidRPr="006976AB" w:rsidRDefault="00BC5A1A" w:rsidP="00F70E36">
      <w:pPr>
        <w:pStyle w:val="NoSpacing"/>
        <w:rPr>
          <w:lang w:val="vi-VN"/>
        </w:rPr>
      </w:pPr>
      <w:r>
        <w:rPr>
          <w:lang w:val="vi-VN"/>
        </w:rPr>
        <w:t>-</w:t>
      </w:r>
      <w:r w:rsidR="00CA314E" w:rsidRPr="006976AB">
        <w:rPr>
          <w:lang w:val="vi-VN"/>
        </w:rPr>
        <w:t xml:space="preserve"> Phối hợp các sở, ngành quảng bá sản phẩm OCOP, sản phẩm văn hóa </w:t>
      </w:r>
      <w:r>
        <w:rPr>
          <w:lang w:val="vi-VN"/>
        </w:rPr>
        <w:t>-</w:t>
      </w:r>
      <w:r w:rsidR="00CA314E" w:rsidRPr="006976AB">
        <w:rPr>
          <w:lang w:val="vi-VN"/>
        </w:rPr>
        <w:t xml:space="preserve"> du lịch củ</w:t>
      </w:r>
      <w:r w:rsidRPr="006976AB">
        <w:rPr>
          <w:lang w:val="vi-VN"/>
        </w:rPr>
        <w:t>a địa phương.</w:t>
      </w:r>
    </w:p>
    <w:p w14:paraId="273FB9DC" w14:textId="47AC8E30" w:rsidR="00CA314E" w:rsidRPr="006976AB" w:rsidRDefault="00BC5A1A" w:rsidP="00F70E36">
      <w:pPr>
        <w:pStyle w:val="NoSpacing"/>
        <w:rPr>
          <w:lang w:val="vi-VN"/>
        </w:rPr>
      </w:pPr>
      <w:r>
        <w:rPr>
          <w:lang w:val="vi-VN"/>
        </w:rPr>
        <w:t>-</w:t>
      </w:r>
      <w:r w:rsidR="00CA314E" w:rsidRPr="006976AB">
        <w:rPr>
          <w:lang w:val="vi-VN"/>
        </w:rPr>
        <w:t xml:space="preserve"> </w:t>
      </w:r>
      <w:r w:rsidR="00474BA9">
        <w:rPr>
          <w:lang w:val="vi-VN"/>
        </w:rPr>
        <w:t>Phối hợp, hỗ trợ</w:t>
      </w:r>
      <w:r>
        <w:rPr>
          <w:lang w:val="vi-VN"/>
        </w:rPr>
        <w:t xml:space="preserve"> HTX du lịch</w:t>
      </w:r>
      <w:r w:rsidR="00CA314E" w:rsidRPr="006976AB">
        <w:rPr>
          <w:lang w:val="vi-VN"/>
        </w:rPr>
        <w:t xml:space="preserve"> xây dựng </w:t>
      </w:r>
      <w:r>
        <w:rPr>
          <w:lang w:val="vi-VN"/>
        </w:rPr>
        <w:t xml:space="preserve">các </w:t>
      </w:r>
      <w:r w:rsidR="00CA314E" w:rsidRPr="006976AB">
        <w:rPr>
          <w:lang w:val="vi-VN"/>
        </w:rPr>
        <w:t>sản phẩm du lịch đặc trưng gắn với văn hóa bản địa, làng nghề, dịch vụ cộng đồng.</w:t>
      </w:r>
    </w:p>
    <w:p w14:paraId="52C9F0E2" w14:textId="77777777" w:rsidR="00825FB9" w:rsidRPr="006976AB" w:rsidRDefault="00825FB9" w:rsidP="00F70E36">
      <w:pPr>
        <w:pStyle w:val="ListParagraph"/>
        <w:spacing w:after="120" w:line="240" w:lineRule="auto"/>
        <w:ind w:left="709"/>
        <w:contextualSpacing w:val="0"/>
        <w:rPr>
          <w:b/>
          <w:lang w:val="vi-VN"/>
        </w:rPr>
      </w:pPr>
      <w:r w:rsidRPr="006976AB">
        <w:rPr>
          <w:b/>
          <w:lang w:val="vi-VN"/>
        </w:rPr>
        <w:t>2.6. Sở Nội vụ</w:t>
      </w:r>
    </w:p>
    <w:p w14:paraId="36BEAC7C" w14:textId="68B63168" w:rsidR="0026406E" w:rsidRDefault="00BC5A1A" w:rsidP="00F70E36">
      <w:pPr>
        <w:pStyle w:val="NoSpacing"/>
        <w:rPr>
          <w:lang w:val="vi-VN"/>
        </w:rPr>
      </w:pPr>
      <w:r>
        <w:rPr>
          <w:lang w:val="vi-VN"/>
        </w:rPr>
        <w:t xml:space="preserve">- </w:t>
      </w:r>
      <w:r w:rsidR="0026406E">
        <w:rPr>
          <w:lang w:val="vi-VN"/>
        </w:rPr>
        <w:t xml:space="preserve">Chủ trì, </w:t>
      </w:r>
      <w:r w:rsidR="003D6851">
        <w:rPr>
          <w:lang w:val="vi-VN"/>
        </w:rPr>
        <w:t xml:space="preserve">phối hợp với các cơ quan liên quan tham </w:t>
      </w:r>
      <w:r w:rsidR="0026406E">
        <w:rPr>
          <w:lang w:val="vi-VN"/>
        </w:rPr>
        <w:t>mưu xây dựng chính sách hỗ trợ phát triển nguồn nhân lực và triển khai thực hiện.</w:t>
      </w:r>
    </w:p>
    <w:p w14:paraId="282ADE47" w14:textId="3587ADAA" w:rsidR="00BC5A1A" w:rsidRPr="00BC5A1A" w:rsidRDefault="0026406E" w:rsidP="00F70E36">
      <w:pPr>
        <w:pStyle w:val="NoSpacing"/>
        <w:rPr>
          <w:lang w:val="vi-VN"/>
        </w:rPr>
      </w:pPr>
      <w:r>
        <w:rPr>
          <w:lang w:val="vi-VN"/>
        </w:rPr>
        <w:t xml:space="preserve">- </w:t>
      </w:r>
      <w:r w:rsidR="00BC5A1A">
        <w:rPr>
          <w:lang w:val="vi-VN"/>
        </w:rPr>
        <w:t>Tham mưu công tác thi đua khen thưởng trong việc thực hiện nhiệm vụ phát triển kinh tế tập thể.</w:t>
      </w:r>
    </w:p>
    <w:p w14:paraId="0F9E0AE9" w14:textId="77777777" w:rsidR="00825FB9" w:rsidRPr="006976AB" w:rsidRDefault="00825FB9" w:rsidP="008546BF">
      <w:pPr>
        <w:pStyle w:val="ListParagraph"/>
        <w:spacing w:after="80" w:line="240" w:lineRule="auto"/>
        <w:ind w:left="709"/>
        <w:contextualSpacing w:val="0"/>
        <w:rPr>
          <w:b/>
          <w:lang w:val="vi-VN"/>
        </w:rPr>
      </w:pPr>
      <w:r w:rsidRPr="006976AB">
        <w:rPr>
          <w:b/>
          <w:lang w:val="vi-VN"/>
        </w:rPr>
        <w:t>2.7. Sở Tư pháp</w:t>
      </w:r>
    </w:p>
    <w:p w14:paraId="3D153A34" w14:textId="4EAF867F" w:rsidR="00C67639" w:rsidRPr="006976AB" w:rsidRDefault="00C67639" w:rsidP="00D415E8">
      <w:pPr>
        <w:pStyle w:val="NoSpacing"/>
        <w:rPr>
          <w:lang w:val="vi-VN"/>
        </w:rPr>
      </w:pPr>
      <w:r>
        <w:rPr>
          <w:lang w:val="vi-VN"/>
        </w:rPr>
        <w:t xml:space="preserve">- </w:t>
      </w:r>
      <w:r w:rsidRPr="006976AB">
        <w:rPr>
          <w:lang w:val="vi-VN"/>
        </w:rPr>
        <w:t>Thẩm định quy phạm pháp luật liên quan đến cơ chế, chính sách</w:t>
      </w:r>
      <w:r>
        <w:rPr>
          <w:lang w:val="vi-VN"/>
        </w:rPr>
        <w:t xml:space="preserve"> hỗ trợ</w:t>
      </w:r>
      <w:r w:rsidRPr="006976AB">
        <w:rPr>
          <w:lang w:val="vi-VN"/>
        </w:rPr>
        <w:t xml:space="preserve"> phát triển </w:t>
      </w:r>
      <w:r>
        <w:rPr>
          <w:lang w:val="vi-VN"/>
        </w:rPr>
        <w:t xml:space="preserve">KTTT, </w:t>
      </w:r>
      <w:r w:rsidRPr="006976AB">
        <w:rPr>
          <w:lang w:val="vi-VN"/>
        </w:rPr>
        <w:t>HTX tr</w:t>
      </w:r>
      <w:r>
        <w:rPr>
          <w:lang w:val="vi-VN"/>
        </w:rPr>
        <w:t>ên địa bàn tỉnh;</w:t>
      </w:r>
      <w:r w:rsidRPr="006976AB">
        <w:rPr>
          <w:lang w:val="vi-VN"/>
        </w:rPr>
        <w:t xml:space="preserve"> hướng dẫn </w:t>
      </w:r>
      <w:r w:rsidR="00A7651E">
        <w:rPr>
          <w:lang w:val="vi-VN"/>
        </w:rPr>
        <w:t xml:space="preserve">triển khai thi hành </w:t>
      </w:r>
      <w:r w:rsidRPr="006976AB">
        <w:rPr>
          <w:lang w:val="vi-VN"/>
        </w:rPr>
        <w:t xml:space="preserve">Luật </w:t>
      </w:r>
      <w:r>
        <w:rPr>
          <w:lang w:val="vi-VN"/>
        </w:rPr>
        <w:t>Hợp tác xã 2023</w:t>
      </w:r>
      <w:r w:rsidRPr="006976AB">
        <w:rPr>
          <w:lang w:val="vi-VN"/>
        </w:rPr>
        <w:t xml:space="preserve"> và các văn bản liên quan.</w:t>
      </w:r>
    </w:p>
    <w:p w14:paraId="7266A126" w14:textId="567AAF71" w:rsidR="00C67639" w:rsidRPr="006976AB" w:rsidRDefault="00CB2352" w:rsidP="008546BF">
      <w:pPr>
        <w:pStyle w:val="NoSpacing"/>
        <w:rPr>
          <w:lang w:val="vi-VN"/>
        </w:rPr>
      </w:pPr>
      <w:r>
        <w:rPr>
          <w:lang w:val="vi-VN"/>
        </w:rPr>
        <w:t>-</w:t>
      </w:r>
      <w:r w:rsidR="00C67639" w:rsidRPr="006976AB">
        <w:rPr>
          <w:lang w:val="vi-VN"/>
        </w:rPr>
        <w:t xml:space="preserve"> Tổ chức phổ biến, giáo dục pháp luật, giải đáp vướng mắc pháp lý cho HTX và cơ quan quả</w:t>
      </w:r>
      <w:r w:rsidRPr="006976AB">
        <w:rPr>
          <w:lang w:val="vi-VN"/>
        </w:rPr>
        <w:t>n lý</w:t>
      </w:r>
      <w:r w:rsidR="00BD1A2B">
        <w:rPr>
          <w:lang w:val="vi-VN"/>
        </w:rPr>
        <w:t xml:space="preserve"> theo chức năng, thẩm quyền.</w:t>
      </w:r>
    </w:p>
    <w:p w14:paraId="66411AD9" w14:textId="77777777" w:rsidR="00825FB9" w:rsidRPr="006976AB" w:rsidRDefault="00825FB9" w:rsidP="008546BF">
      <w:pPr>
        <w:pStyle w:val="ListParagraph"/>
        <w:spacing w:after="120" w:line="240" w:lineRule="auto"/>
        <w:ind w:left="709"/>
        <w:contextualSpacing w:val="0"/>
        <w:rPr>
          <w:b/>
          <w:lang w:val="vi-VN"/>
        </w:rPr>
      </w:pPr>
      <w:r w:rsidRPr="006976AB">
        <w:rPr>
          <w:b/>
          <w:lang w:val="vi-VN"/>
        </w:rPr>
        <w:t>2.8. Ủy ban MTTQ tỉnh và các tổ chức đoàn thể</w:t>
      </w:r>
    </w:p>
    <w:p w14:paraId="6AAFF456" w14:textId="77777777" w:rsidR="00CB2352" w:rsidRPr="006976AB" w:rsidRDefault="00CB2352" w:rsidP="008546BF">
      <w:pPr>
        <w:pStyle w:val="NoSpacing"/>
        <w:rPr>
          <w:lang w:val="vi-VN"/>
        </w:rPr>
      </w:pPr>
      <w:r>
        <w:rPr>
          <w:lang w:val="vi-VN"/>
        </w:rPr>
        <w:t xml:space="preserve">- </w:t>
      </w:r>
      <w:r w:rsidRPr="006976AB">
        <w:rPr>
          <w:lang w:val="vi-VN"/>
        </w:rPr>
        <w:t>Đẩy mạnh vận động hội viên, đoàn viên tham gia HTX; tuyên truyền về vai trò, lợi ích của kinh tế tập thể.</w:t>
      </w:r>
    </w:p>
    <w:p w14:paraId="7B3D6A98" w14:textId="77777777" w:rsidR="00CB2352" w:rsidRPr="00CB2352" w:rsidRDefault="00CB2352" w:rsidP="008546BF">
      <w:pPr>
        <w:pStyle w:val="NoSpacing"/>
        <w:rPr>
          <w:lang w:val="vi-VN"/>
        </w:rPr>
      </w:pPr>
      <w:r w:rsidRPr="006976AB">
        <w:rPr>
          <w:lang w:val="vi-VN"/>
        </w:rPr>
        <w:t xml:space="preserve">- Tham gia giám sát việc triển khai chính sách hỗ trợ HTX; </w:t>
      </w:r>
      <w:r>
        <w:rPr>
          <w:lang w:val="vi-VN"/>
        </w:rPr>
        <w:t xml:space="preserve">thực hiện </w:t>
      </w:r>
      <w:r w:rsidRPr="006976AB">
        <w:rPr>
          <w:lang w:val="vi-VN"/>
        </w:rPr>
        <w:t>phản biện xã hội đối với các cơ chế, chính sách hỗ trợ, phát</w:t>
      </w:r>
      <w:r>
        <w:rPr>
          <w:lang w:val="vi-VN"/>
        </w:rPr>
        <w:t xml:space="preserve"> triển KTTT, HTX.</w:t>
      </w:r>
    </w:p>
    <w:p w14:paraId="7E2F43DF" w14:textId="77777777" w:rsidR="00CB2352" w:rsidRPr="006976AB" w:rsidRDefault="00CB2352" w:rsidP="008546BF">
      <w:pPr>
        <w:pStyle w:val="NoSpacing"/>
        <w:rPr>
          <w:lang w:val="vi-VN"/>
        </w:rPr>
      </w:pPr>
      <w:r w:rsidRPr="006976AB">
        <w:rPr>
          <w:lang w:val="vi-VN"/>
        </w:rPr>
        <w:t>- Phối hợp hỗ trợ hình thành HTX theo nhóm đối tượng: phụ nữ, thanh niên, người nghèo, đồng bào dân tộc thiểu số.</w:t>
      </w:r>
    </w:p>
    <w:p w14:paraId="764BCF8C" w14:textId="77777777" w:rsidR="00825FB9" w:rsidRPr="006976AB" w:rsidRDefault="00825FB9" w:rsidP="008546BF">
      <w:pPr>
        <w:pStyle w:val="ListParagraph"/>
        <w:spacing w:after="120" w:line="240" w:lineRule="auto"/>
        <w:ind w:left="709"/>
        <w:contextualSpacing w:val="0"/>
        <w:rPr>
          <w:b/>
          <w:lang w:val="vi-VN"/>
        </w:rPr>
      </w:pPr>
      <w:r w:rsidRPr="006976AB">
        <w:rPr>
          <w:b/>
          <w:lang w:val="vi-VN"/>
        </w:rPr>
        <w:t>2.9. Liên minh Hợp tác xã tỉnh</w:t>
      </w:r>
    </w:p>
    <w:p w14:paraId="556632B5" w14:textId="0595D544" w:rsidR="003A2EF2" w:rsidRPr="006976AB" w:rsidRDefault="003A2EF2" w:rsidP="008546BF">
      <w:pPr>
        <w:pStyle w:val="NoSpacing"/>
        <w:rPr>
          <w:lang w:val="vi-VN"/>
        </w:rPr>
      </w:pPr>
      <w:r>
        <w:rPr>
          <w:lang w:val="vi-VN"/>
        </w:rPr>
        <w:t xml:space="preserve">- </w:t>
      </w:r>
      <w:r w:rsidR="00777526" w:rsidRPr="00777526">
        <w:rPr>
          <w:lang w:val="vi-VN"/>
        </w:rPr>
        <w:t>Là cơ</w:t>
      </w:r>
      <w:r w:rsidR="00777526" w:rsidRPr="005C5763">
        <w:rPr>
          <w:lang w:val="vi-VN"/>
        </w:rPr>
        <w:t xml:space="preserve"> </w:t>
      </w:r>
      <w:r w:rsidR="00777526" w:rsidRPr="00777526">
        <w:rPr>
          <w:lang w:val="vi-VN"/>
        </w:rPr>
        <w:t>quan đầu mối hỗ trợ, tư vấn thành lập mới HTX; củng cố HTX yếu kém; đào tạo,</w:t>
      </w:r>
      <w:r w:rsidR="00777526" w:rsidRPr="005C5763">
        <w:rPr>
          <w:lang w:val="vi-VN"/>
        </w:rPr>
        <w:t xml:space="preserve"> </w:t>
      </w:r>
      <w:r w:rsidR="00777526" w:rsidRPr="00777526">
        <w:rPr>
          <w:lang w:val="vi-VN"/>
        </w:rPr>
        <w:t>bồi dưỡng, tập huấn cán bộ và thành viên HTX</w:t>
      </w:r>
      <w:r w:rsidRPr="006976AB">
        <w:rPr>
          <w:lang w:val="vi-VN"/>
        </w:rPr>
        <w:t>.</w:t>
      </w:r>
    </w:p>
    <w:p w14:paraId="4CB4258A" w14:textId="3416360C" w:rsidR="003A2EF2" w:rsidRPr="005C5763" w:rsidRDefault="003A2EF2" w:rsidP="008546BF">
      <w:pPr>
        <w:pStyle w:val="NoSpacing"/>
        <w:rPr>
          <w:lang w:val="vi-VN"/>
        </w:rPr>
      </w:pPr>
      <w:r w:rsidRPr="00B71664">
        <w:rPr>
          <w:lang w:val="vi-VN"/>
        </w:rPr>
        <w:t xml:space="preserve">- </w:t>
      </w:r>
      <w:r w:rsidR="003E17DB" w:rsidRPr="00B71664">
        <w:rPr>
          <w:lang w:val="vi-VN"/>
        </w:rPr>
        <w:t>Phối</w:t>
      </w:r>
      <w:r w:rsidR="003E17DB" w:rsidRPr="005C5763">
        <w:rPr>
          <w:lang w:val="vi-VN"/>
        </w:rPr>
        <w:t xml:space="preserve"> </w:t>
      </w:r>
      <w:r w:rsidR="003E17DB" w:rsidRPr="00B71664">
        <w:rPr>
          <w:lang w:val="vi-VN"/>
        </w:rPr>
        <w:t>hợp các sở, ngành, địa phương xây dựng chính sách hỗ trợ, triển khai kế hoạch</w:t>
      </w:r>
      <w:r w:rsidR="003E17DB" w:rsidRPr="005C5763">
        <w:rPr>
          <w:lang w:val="vi-VN"/>
        </w:rPr>
        <w:t xml:space="preserve"> </w:t>
      </w:r>
      <w:r w:rsidR="003E17DB" w:rsidRPr="00B71664">
        <w:rPr>
          <w:lang w:val="vi-VN"/>
        </w:rPr>
        <w:t xml:space="preserve">và thực hiện chương trình hỗ trợ HTX theo chuỗi giá trị, nhân rộng </w:t>
      </w:r>
      <w:r w:rsidR="00B71664" w:rsidRPr="00B71664">
        <w:rPr>
          <w:spacing w:val="4"/>
          <w:lang w:val="vi-VN"/>
        </w:rPr>
        <w:t>mô hình hợp tác xã kiểu mới hiệu quả theo Quyết định số 167/QĐ-TTg ngày 04/02/2021 của Thủ tướng Chính phủ</w:t>
      </w:r>
      <w:r w:rsidR="00B71664" w:rsidRPr="005C5763">
        <w:rPr>
          <w:lang w:val="vi-VN"/>
        </w:rPr>
        <w:t xml:space="preserve"> và các mô hình hoạt động hiệu quả khác.</w:t>
      </w:r>
    </w:p>
    <w:p w14:paraId="36110C87" w14:textId="134C8AD6" w:rsidR="00CB2352" w:rsidRDefault="003A2EF2" w:rsidP="008546BF">
      <w:pPr>
        <w:pStyle w:val="NoSpacing"/>
        <w:rPr>
          <w:lang w:val="vi-VN"/>
        </w:rPr>
      </w:pPr>
      <w:r>
        <w:rPr>
          <w:lang w:val="vi-VN"/>
        </w:rPr>
        <w:lastRenderedPageBreak/>
        <w:t>-</w:t>
      </w:r>
      <w:r w:rsidRPr="006976AB">
        <w:rPr>
          <w:lang w:val="vi-VN"/>
        </w:rPr>
        <w:t xml:space="preserve"> </w:t>
      </w:r>
      <w:r w:rsidR="003E17DB" w:rsidRPr="003E17DB">
        <w:rPr>
          <w:lang w:val="vi-VN"/>
        </w:rPr>
        <w:t>Tổ chức</w:t>
      </w:r>
      <w:r w:rsidR="003E17DB" w:rsidRPr="005C5763">
        <w:rPr>
          <w:lang w:val="vi-VN"/>
        </w:rPr>
        <w:t xml:space="preserve"> </w:t>
      </w:r>
      <w:r w:rsidR="003E17DB" w:rsidRPr="003E17DB">
        <w:rPr>
          <w:lang w:val="vi-VN"/>
        </w:rPr>
        <w:t>xúc tiến thương mại, hội nghị, diễn đàn HTX, trưng bày, giới thiệu sản phẩm, thuê</w:t>
      </w:r>
      <w:r w:rsidR="003E17DB" w:rsidRPr="005C5763">
        <w:rPr>
          <w:lang w:val="vi-VN"/>
        </w:rPr>
        <w:t xml:space="preserve"> </w:t>
      </w:r>
      <w:r w:rsidR="003E17DB" w:rsidRPr="003E17DB">
        <w:rPr>
          <w:lang w:val="vi-VN"/>
        </w:rPr>
        <w:t>địa điểm bán hàng và nhân rộng điển hình tiên tiến</w:t>
      </w:r>
      <w:r w:rsidRPr="006976AB">
        <w:rPr>
          <w:lang w:val="vi-VN"/>
        </w:rPr>
        <w:t>.</w:t>
      </w:r>
    </w:p>
    <w:p w14:paraId="7A76FA8C" w14:textId="13A63156" w:rsidR="0051631D" w:rsidRPr="005C5763" w:rsidRDefault="0051631D" w:rsidP="008546BF">
      <w:pPr>
        <w:pStyle w:val="NoSpacing"/>
        <w:rPr>
          <w:lang w:val="vi-VN"/>
        </w:rPr>
      </w:pPr>
      <w:r w:rsidRPr="005C5763">
        <w:rPr>
          <w:lang w:val="vi-VN"/>
        </w:rPr>
        <w:t>- Tổ chức các dịch vụ tư vấn hỗ trợ các tổ chức kinh tế tập thể, HTX.</w:t>
      </w:r>
    </w:p>
    <w:p w14:paraId="3C2A564E" w14:textId="061D2EBA" w:rsidR="009B5731" w:rsidRPr="006976AB" w:rsidRDefault="00CB2352" w:rsidP="008546BF">
      <w:pPr>
        <w:pStyle w:val="NoSpacing"/>
        <w:rPr>
          <w:lang w:val="vi-VN"/>
        </w:rPr>
      </w:pPr>
      <w:r>
        <w:rPr>
          <w:lang w:val="vi-VN"/>
        </w:rPr>
        <w:t>-</w:t>
      </w:r>
      <w:r w:rsidR="00B71664" w:rsidRPr="005C5763">
        <w:rPr>
          <w:lang w:val="vi-VN"/>
        </w:rPr>
        <w:t xml:space="preserve"> </w:t>
      </w:r>
      <w:r w:rsidRPr="006976AB">
        <w:rPr>
          <w:lang w:val="vi-VN"/>
        </w:rPr>
        <w:t xml:space="preserve">Tư vấn xử lý </w:t>
      </w:r>
      <w:r w:rsidR="00B71664" w:rsidRPr="005C5763">
        <w:rPr>
          <w:lang w:val="vi-VN"/>
        </w:rPr>
        <w:t xml:space="preserve">đối với các </w:t>
      </w:r>
      <w:r w:rsidRPr="006976AB">
        <w:rPr>
          <w:lang w:val="vi-VN"/>
        </w:rPr>
        <w:t>HTX</w:t>
      </w:r>
      <w:r w:rsidR="00B71664" w:rsidRPr="005C5763">
        <w:rPr>
          <w:lang w:val="vi-VN"/>
        </w:rPr>
        <w:t xml:space="preserve"> hoạt động</w:t>
      </w:r>
      <w:r w:rsidRPr="006976AB">
        <w:rPr>
          <w:lang w:val="vi-VN"/>
        </w:rPr>
        <w:t xml:space="preserve"> yếu kém, ngừng hoạt động, HTX vi phạm pháp luật.</w:t>
      </w:r>
    </w:p>
    <w:p w14:paraId="5D88D2D7" w14:textId="77777777" w:rsidR="00825FB9" w:rsidRPr="006976AB" w:rsidRDefault="00825FB9" w:rsidP="008546BF">
      <w:pPr>
        <w:pStyle w:val="ListParagraph"/>
        <w:spacing w:after="120" w:line="240" w:lineRule="auto"/>
        <w:ind w:left="709"/>
        <w:contextualSpacing w:val="0"/>
        <w:rPr>
          <w:b/>
          <w:lang w:val="vi-VN"/>
        </w:rPr>
      </w:pPr>
      <w:r w:rsidRPr="006976AB">
        <w:rPr>
          <w:b/>
          <w:lang w:val="vi-VN"/>
        </w:rPr>
        <w:t>2.10. Hội Nông dân tỉnh</w:t>
      </w:r>
    </w:p>
    <w:p w14:paraId="650D6562" w14:textId="77777777" w:rsidR="00394773" w:rsidRPr="00394773" w:rsidRDefault="00394773" w:rsidP="008546BF">
      <w:pPr>
        <w:pStyle w:val="NoSpacing"/>
        <w:rPr>
          <w:lang w:val="vi-VN"/>
        </w:rPr>
      </w:pPr>
      <w:r>
        <w:rPr>
          <w:lang w:val="vi-VN"/>
        </w:rPr>
        <w:t xml:space="preserve">- Triển khai thực hiện có hiệu quả </w:t>
      </w:r>
      <w:r w:rsidRPr="00394773">
        <w:rPr>
          <w:lang w:val="vi-VN"/>
        </w:rPr>
        <w:t>Đề án “Hội Nông dân Việt Nam tham gia phát triển kinh tế tập thể trong nông nghiệp đến năm 2030</w:t>
      </w:r>
      <w:r>
        <w:rPr>
          <w:lang w:val="vi-VN"/>
        </w:rPr>
        <w:t xml:space="preserve">” được Thủ tướng Chính phủ phê duyệt tại </w:t>
      </w:r>
      <w:r w:rsidRPr="00394773">
        <w:rPr>
          <w:lang w:val="vi-VN"/>
        </w:rPr>
        <w:t>Quyết định số</w:t>
      </w:r>
      <w:r>
        <w:rPr>
          <w:lang w:val="vi-VN"/>
        </w:rPr>
        <w:t xml:space="preserve"> 182/QĐ-TTg ngày 20/02/2024.</w:t>
      </w:r>
    </w:p>
    <w:p w14:paraId="4DF7544A" w14:textId="77777777" w:rsidR="003A2EF2" w:rsidRPr="006976AB" w:rsidRDefault="003A2EF2" w:rsidP="008546BF">
      <w:pPr>
        <w:pStyle w:val="NoSpacing"/>
        <w:rPr>
          <w:lang w:val="vi-VN"/>
        </w:rPr>
      </w:pPr>
      <w:r>
        <w:rPr>
          <w:lang w:val="vi-VN"/>
        </w:rPr>
        <w:t xml:space="preserve">- </w:t>
      </w:r>
      <w:r w:rsidRPr="006976AB">
        <w:rPr>
          <w:lang w:val="vi-VN"/>
        </w:rPr>
        <w:t>Vận động hội viên tham gia HTX nông nghiệp, tổ hợp tác; hướng dẫn xây dựng mô hình kinh tế hộ liên kết.</w:t>
      </w:r>
    </w:p>
    <w:p w14:paraId="2469861B" w14:textId="77777777" w:rsidR="003A2EF2" w:rsidRPr="006976AB" w:rsidRDefault="003A2EF2" w:rsidP="008546BF">
      <w:pPr>
        <w:pStyle w:val="NoSpacing"/>
        <w:rPr>
          <w:lang w:val="vi-VN"/>
        </w:rPr>
      </w:pPr>
      <w:r>
        <w:rPr>
          <w:lang w:val="vi-VN"/>
        </w:rPr>
        <w:t>-</w:t>
      </w:r>
      <w:r w:rsidRPr="006976AB">
        <w:rPr>
          <w:lang w:val="vi-VN"/>
        </w:rPr>
        <w:t xml:space="preserve"> Tổ chức đào tạo, tập huấn kỹ thuật sản xuất, marketing, thương mại điện tử cho nông dân và thành viên HTX.</w:t>
      </w:r>
    </w:p>
    <w:p w14:paraId="7F4A90DF" w14:textId="42516A0B" w:rsidR="003A2EF2" w:rsidRPr="006976AB" w:rsidRDefault="003A2EF2" w:rsidP="008546BF">
      <w:pPr>
        <w:pStyle w:val="NoSpacing"/>
        <w:rPr>
          <w:lang w:val="vi-VN"/>
        </w:rPr>
      </w:pPr>
      <w:r w:rsidRPr="006976AB">
        <w:rPr>
          <w:lang w:val="vi-VN"/>
        </w:rPr>
        <w:t xml:space="preserve">- Phối hợp Liên minh HTX và Sở </w:t>
      </w:r>
      <w:r w:rsidR="00911975">
        <w:rPr>
          <w:lang w:val="vi-VN"/>
        </w:rPr>
        <w:t>Nông nghiệp và Môi trường</w:t>
      </w:r>
      <w:r w:rsidRPr="006976AB">
        <w:rPr>
          <w:lang w:val="vi-VN"/>
        </w:rPr>
        <w:t xml:space="preserve"> hỗ trợ phát triển HTX nông nghiệp theo chuỗi giá trị.</w:t>
      </w:r>
    </w:p>
    <w:p w14:paraId="6AA4BDC2" w14:textId="77777777" w:rsidR="00825FB9" w:rsidRPr="006976AB" w:rsidRDefault="00825FB9" w:rsidP="008546BF">
      <w:pPr>
        <w:pStyle w:val="ListParagraph"/>
        <w:spacing w:after="120" w:line="240" w:lineRule="auto"/>
        <w:ind w:left="709"/>
        <w:contextualSpacing w:val="0"/>
        <w:rPr>
          <w:b/>
          <w:lang w:val="vi-VN"/>
        </w:rPr>
      </w:pPr>
      <w:r w:rsidRPr="006976AB">
        <w:rPr>
          <w:b/>
          <w:lang w:val="vi-VN"/>
        </w:rPr>
        <w:t>2.11. Ủy ban nhân dân các xã, phường</w:t>
      </w:r>
    </w:p>
    <w:p w14:paraId="4D10BA54" w14:textId="32735C5D" w:rsidR="00394773" w:rsidRPr="006976AB" w:rsidRDefault="00394773" w:rsidP="008546BF">
      <w:pPr>
        <w:pStyle w:val="NoSpacing"/>
        <w:rPr>
          <w:lang w:val="vi-VN"/>
        </w:rPr>
      </w:pPr>
      <w:r>
        <w:rPr>
          <w:lang w:val="vi-VN"/>
        </w:rPr>
        <w:t>- Xây dựng Kế hoạch</w:t>
      </w:r>
      <w:r w:rsidRPr="006976AB">
        <w:rPr>
          <w:lang w:val="vi-VN"/>
        </w:rPr>
        <w:t xml:space="preserve"> triển khai</w:t>
      </w:r>
      <w:r>
        <w:rPr>
          <w:lang w:val="vi-VN"/>
        </w:rPr>
        <w:t xml:space="preserve"> thực hiện</w:t>
      </w:r>
      <w:r w:rsidRPr="006976AB">
        <w:rPr>
          <w:lang w:val="vi-VN"/>
        </w:rPr>
        <w:t xml:space="preserve"> Đề án tại đị</w:t>
      </w:r>
      <w:r w:rsidR="00534269">
        <w:rPr>
          <w:lang w:val="vi-VN"/>
        </w:rPr>
        <w:t>a phương hàng năm và cả giai đoạn;</w:t>
      </w:r>
      <w:r w:rsidRPr="006976AB">
        <w:rPr>
          <w:lang w:val="vi-VN"/>
        </w:rPr>
        <w:t xml:space="preserve"> bố trí nguồn lực phù hợ</w:t>
      </w:r>
      <w:r w:rsidR="00E208B4" w:rsidRPr="006976AB">
        <w:rPr>
          <w:lang w:val="vi-VN"/>
        </w:rPr>
        <w:t>p</w:t>
      </w:r>
      <w:r w:rsidR="00F238C4">
        <w:rPr>
          <w:lang w:val="vi-VN"/>
        </w:rPr>
        <w:t xml:space="preserve"> để triển khai thực hiện Đề</w:t>
      </w:r>
      <w:r w:rsidR="00FC1031">
        <w:rPr>
          <w:lang w:val="vi-VN"/>
        </w:rPr>
        <w:t xml:space="preserve"> án.</w:t>
      </w:r>
    </w:p>
    <w:p w14:paraId="1E8159A4" w14:textId="77777777" w:rsidR="00360907" w:rsidRPr="006976AB" w:rsidRDefault="00360907" w:rsidP="00D415E8">
      <w:pPr>
        <w:pStyle w:val="NoSpacing"/>
        <w:spacing w:line="264" w:lineRule="auto"/>
        <w:rPr>
          <w:lang w:val="vi-VN"/>
        </w:rPr>
      </w:pPr>
      <w:r>
        <w:rPr>
          <w:lang w:val="vi-VN"/>
        </w:rPr>
        <w:t>-</w:t>
      </w:r>
      <w:r w:rsidRPr="006976AB">
        <w:rPr>
          <w:lang w:val="vi-VN"/>
        </w:rPr>
        <w:t xml:space="preserve"> </w:t>
      </w:r>
      <w:r>
        <w:rPr>
          <w:lang w:val="vi-VN"/>
        </w:rPr>
        <w:t xml:space="preserve">Chủ trì thực hiện các giải pháp </w:t>
      </w:r>
      <w:r w:rsidRPr="006976AB">
        <w:rPr>
          <w:lang w:val="vi-VN"/>
        </w:rPr>
        <w:t>xử lý HTX ngừng hoạt động, hoạt động hình thức; bố trí quỹ đất đáp ứng nhu cầu sản xuất của HTX.</w:t>
      </w:r>
    </w:p>
    <w:p w14:paraId="15C91637" w14:textId="77777777" w:rsidR="00394773" w:rsidRPr="006976AB" w:rsidRDefault="00394773" w:rsidP="00D415E8">
      <w:pPr>
        <w:pStyle w:val="NoSpacing"/>
        <w:spacing w:line="264" w:lineRule="auto"/>
        <w:rPr>
          <w:lang w:val="vi-VN"/>
        </w:rPr>
      </w:pPr>
      <w:r>
        <w:rPr>
          <w:lang w:val="vi-VN"/>
        </w:rPr>
        <w:t>-</w:t>
      </w:r>
      <w:r w:rsidRPr="006976AB">
        <w:rPr>
          <w:lang w:val="vi-VN"/>
        </w:rPr>
        <w:t xml:space="preserve"> Rà soát, cập nhật tình hình hoạt động HTX; đề xuất giải quyết các khó khăn, vướng mắc phát sinh.</w:t>
      </w:r>
    </w:p>
    <w:p w14:paraId="072D325A" w14:textId="77777777" w:rsidR="00394773" w:rsidRPr="00E208B4" w:rsidRDefault="00E208B4" w:rsidP="00D415E8">
      <w:pPr>
        <w:pStyle w:val="NoSpacing"/>
        <w:spacing w:line="264" w:lineRule="auto"/>
        <w:rPr>
          <w:lang w:val="vi-VN"/>
        </w:rPr>
      </w:pPr>
      <w:r>
        <w:rPr>
          <w:lang w:val="vi-VN"/>
        </w:rPr>
        <w:t>-</w:t>
      </w:r>
      <w:r w:rsidR="00394773" w:rsidRPr="006976AB">
        <w:rPr>
          <w:lang w:val="vi-VN"/>
        </w:rPr>
        <w:t xml:space="preserve"> Tăng cường tuyên truyền đến người dân, đảm bảo sự vào cuộc của hệ thống chính trị cơ sở</w:t>
      </w:r>
      <w:r w:rsidRPr="006976AB">
        <w:rPr>
          <w:lang w:val="vi-VN"/>
        </w:rPr>
        <w:t xml:space="preserve"> trong việc thực hiện nhiệm vụ phát tr</w:t>
      </w:r>
      <w:r>
        <w:rPr>
          <w:lang w:val="vi-VN"/>
        </w:rPr>
        <w:t>iển KTTT, HTX.</w:t>
      </w:r>
    </w:p>
    <w:p w14:paraId="6BF1651C" w14:textId="61AD6DDC" w:rsidR="00825FB9" w:rsidRPr="000F3665" w:rsidRDefault="00825FB9" w:rsidP="00D415E8">
      <w:pPr>
        <w:pStyle w:val="ListParagraph"/>
        <w:spacing w:after="120" w:line="264" w:lineRule="auto"/>
        <w:ind w:left="709"/>
        <w:contextualSpacing w:val="0"/>
        <w:rPr>
          <w:b/>
          <w:lang w:val="vi-VN"/>
        </w:rPr>
      </w:pPr>
      <w:r w:rsidRPr="006976AB">
        <w:rPr>
          <w:b/>
          <w:lang w:val="vi-VN"/>
        </w:rPr>
        <w:t xml:space="preserve">2.12. </w:t>
      </w:r>
      <w:r w:rsidR="005C40EE" w:rsidRPr="000F3665">
        <w:rPr>
          <w:b/>
          <w:lang w:val="vi-VN"/>
        </w:rPr>
        <w:t>Báo và Phát thanh, truyền hình Phú Thọ</w:t>
      </w:r>
    </w:p>
    <w:p w14:paraId="26C0C8C7" w14:textId="77777777" w:rsidR="00B61C17" w:rsidRPr="00E90E33" w:rsidRDefault="00B61C17" w:rsidP="00D415E8">
      <w:pPr>
        <w:pStyle w:val="NoSpacing"/>
        <w:spacing w:line="264" w:lineRule="auto"/>
        <w:rPr>
          <w:lang w:val="vi-VN"/>
        </w:rPr>
      </w:pPr>
      <w:r>
        <w:rPr>
          <w:lang w:val="vi-VN"/>
        </w:rPr>
        <w:t>- T</w:t>
      </w:r>
      <w:r w:rsidRPr="006976AB">
        <w:rPr>
          <w:lang w:val="vi-VN"/>
        </w:rPr>
        <w:t xml:space="preserve">ăng cường truyền thông, tuyên truyền về Luật </w:t>
      </w:r>
      <w:r w:rsidR="00936D7C">
        <w:rPr>
          <w:lang w:val="vi-VN"/>
        </w:rPr>
        <w:t xml:space="preserve">Hợp tác xã </w:t>
      </w:r>
      <w:r w:rsidRPr="006976AB">
        <w:rPr>
          <w:lang w:val="vi-VN"/>
        </w:rPr>
        <w:t xml:space="preserve">2023, mô hình HTX điển hình, sản phẩm đặc trưng </w:t>
      </w:r>
      <w:r w:rsidR="00936D7C">
        <w:rPr>
          <w:lang w:val="vi-VN"/>
        </w:rPr>
        <w:t xml:space="preserve">của các HTX </w:t>
      </w:r>
      <w:r w:rsidRPr="006976AB">
        <w:rPr>
          <w:lang w:val="vi-VN"/>
        </w:rPr>
        <w:t>và các chính sách của tỉ</w:t>
      </w:r>
      <w:r w:rsidR="00E90E33" w:rsidRPr="006976AB">
        <w:rPr>
          <w:lang w:val="vi-VN"/>
        </w:rPr>
        <w:t xml:space="preserve">nh về </w:t>
      </w:r>
      <w:r w:rsidR="00E90E33">
        <w:rPr>
          <w:lang w:val="vi-VN"/>
        </w:rPr>
        <w:t xml:space="preserve">hỗ trợ </w:t>
      </w:r>
      <w:r w:rsidR="00E90E33" w:rsidRPr="006976AB">
        <w:rPr>
          <w:lang w:val="vi-VN"/>
        </w:rPr>
        <w:t xml:space="preserve">phát triển </w:t>
      </w:r>
      <w:r w:rsidR="00E90E33">
        <w:rPr>
          <w:lang w:val="vi-VN"/>
        </w:rPr>
        <w:t>KTTT, HTX.</w:t>
      </w:r>
    </w:p>
    <w:p w14:paraId="4CE33975" w14:textId="77777777" w:rsidR="00B61C17" w:rsidRPr="006976AB" w:rsidRDefault="00B61C17" w:rsidP="00D415E8">
      <w:pPr>
        <w:pStyle w:val="NoSpacing"/>
        <w:spacing w:line="264" w:lineRule="auto"/>
        <w:rPr>
          <w:lang w:val="vi-VN"/>
        </w:rPr>
      </w:pPr>
      <w:r>
        <w:rPr>
          <w:lang w:val="vi-VN"/>
        </w:rPr>
        <w:t xml:space="preserve">- </w:t>
      </w:r>
      <w:r w:rsidRPr="006976AB">
        <w:rPr>
          <w:lang w:val="vi-VN"/>
        </w:rPr>
        <w:t>Xây dựng chuyên trang, chuyên mục phản ánh kết quả thực hiện Đề án; biểu dương</w:t>
      </w:r>
      <w:r w:rsidR="00E90E33">
        <w:rPr>
          <w:lang w:val="vi-VN"/>
        </w:rPr>
        <w:t xml:space="preserve"> </w:t>
      </w:r>
      <w:r w:rsidRPr="006976AB">
        <w:rPr>
          <w:lang w:val="vi-VN"/>
        </w:rPr>
        <w:t>gương điển hình tiêu biể</w:t>
      </w:r>
      <w:r w:rsidR="00E90E33" w:rsidRPr="006976AB">
        <w:rPr>
          <w:lang w:val="vi-VN"/>
        </w:rPr>
        <w:t xml:space="preserve">u trong </w:t>
      </w:r>
      <w:r w:rsidR="00E90E33">
        <w:rPr>
          <w:lang w:val="vi-VN"/>
        </w:rPr>
        <w:t xml:space="preserve">thực hiện nhiệm vụ </w:t>
      </w:r>
      <w:r w:rsidR="00E90E33" w:rsidRPr="006976AB">
        <w:rPr>
          <w:lang w:val="vi-VN"/>
        </w:rPr>
        <w:t xml:space="preserve">phát triển </w:t>
      </w:r>
      <w:r w:rsidR="00E90E33">
        <w:rPr>
          <w:lang w:val="vi-VN"/>
        </w:rPr>
        <w:t xml:space="preserve">KTTT, HTX tại địa phương; câu chuyện thoát nghèo và ứng dụng khoa học - công nghệ trong sản xuất và các mô hình HTX </w:t>
      </w:r>
      <w:r w:rsidR="00F8108D">
        <w:rPr>
          <w:lang w:val="vi-VN"/>
        </w:rPr>
        <w:t>hoạt động hiệu quả, tạo tính lan tỏa.</w:t>
      </w:r>
    </w:p>
    <w:p w14:paraId="44201C10" w14:textId="6FC87C3E" w:rsidR="00825FB9" w:rsidRPr="000F3665" w:rsidRDefault="00825FB9" w:rsidP="00D415E8">
      <w:pPr>
        <w:pStyle w:val="ListParagraph"/>
        <w:spacing w:after="120" w:line="264" w:lineRule="auto"/>
        <w:ind w:left="709"/>
        <w:contextualSpacing w:val="0"/>
        <w:rPr>
          <w:b/>
          <w:lang w:val="vi-VN"/>
        </w:rPr>
      </w:pPr>
      <w:r w:rsidRPr="006976AB">
        <w:rPr>
          <w:b/>
          <w:lang w:val="vi-VN"/>
        </w:rPr>
        <w:t>2.13. Các tổ chức kinh tế tập thể</w:t>
      </w:r>
      <w:r w:rsidR="005C40EE" w:rsidRPr="000F3665">
        <w:rPr>
          <w:b/>
          <w:lang w:val="vi-VN"/>
        </w:rPr>
        <w:t>, hợp tác xã</w:t>
      </w:r>
    </w:p>
    <w:p w14:paraId="1EE1747F" w14:textId="77777777" w:rsidR="00F8108D" w:rsidRPr="006976AB" w:rsidRDefault="00F8108D" w:rsidP="00D415E8">
      <w:pPr>
        <w:pStyle w:val="NoSpacing"/>
        <w:spacing w:line="264" w:lineRule="auto"/>
        <w:rPr>
          <w:lang w:val="vi-VN"/>
        </w:rPr>
      </w:pPr>
      <w:r>
        <w:rPr>
          <w:lang w:val="vi-VN"/>
        </w:rPr>
        <w:t xml:space="preserve">- </w:t>
      </w:r>
      <w:r w:rsidRPr="006976AB">
        <w:rPr>
          <w:lang w:val="vi-VN"/>
        </w:rPr>
        <w:t xml:space="preserve">Chủ động xây dựng phương án sản xuất </w:t>
      </w:r>
      <w:r w:rsidR="004D7B6B" w:rsidRPr="006976AB">
        <w:rPr>
          <w:lang w:val="vi-VN"/>
        </w:rPr>
        <w:t>-</w:t>
      </w:r>
      <w:r w:rsidRPr="006976AB">
        <w:rPr>
          <w:lang w:val="vi-VN"/>
        </w:rPr>
        <w:t xml:space="preserve"> kinh doanh phù hợp thị trường; nâng cao năng lực quản trị, chuyển đổi số và phát triển sản phẩm đặc thù.</w:t>
      </w:r>
    </w:p>
    <w:p w14:paraId="4A3EE814" w14:textId="77777777" w:rsidR="00F8108D" w:rsidRPr="006976AB" w:rsidRDefault="00F8108D" w:rsidP="00D415E8">
      <w:pPr>
        <w:pStyle w:val="NoSpacing"/>
        <w:spacing w:line="264" w:lineRule="auto"/>
        <w:rPr>
          <w:lang w:val="vi-VN"/>
        </w:rPr>
      </w:pPr>
      <w:r w:rsidRPr="006976AB">
        <w:rPr>
          <w:lang w:val="vi-VN"/>
        </w:rPr>
        <w:lastRenderedPageBreak/>
        <w:t xml:space="preserve">- Tham gia liên kết chuỗi giá trị với doanh nghiệp, viện </w:t>
      </w:r>
      <w:r w:rsidR="004D7B6B" w:rsidRPr="006976AB">
        <w:rPr>
          <w:lang w:val="vi-VN"/>
        </w:rPr>
        <w:t>-</w:t>
      </w:r>
      <w:r w:rsidRPr="006976AB">
        <w:rPr>
          <w:lang w:val="vi-VN"/>
        </w:rPr>
        <w:t xml:space="preserve"> trường, cơ sở nghiên cứu; tuân thủ các tiêu chuẩn chất lượng, quy định pháp luật.</w:t>
      </w:r>
    </w:p>
    <w:p w14:paraId="6A5A2D17" w14:textId="77777777" w:rsidR="00F8108D" w:rsidRPr="006976AB" w:rsidRDefault="00F8108D" w:rsidP="00D415E8">
      <w:pPr>
        <w:pStyle w:val="NoSpacing"/>
        <w:spacing w:line="264" w:lineRule="auto"/>
        <w:rPr>
          <w:lang w:val="vi-VN"/>
        </w:rPr>
      </w:pPr>
      <w:r w:rsidRPr="006976AB">
        <w:rPr>
          <w:lang w:val="vi-VN"/>
        </w:rPr>
        <w:t>- Cung cấp đầy đủ thông tin phục vụ công tác thống kê, giám sát; thực hiện chế độ báo cáo theo quy định.</w:t>
      </w:r>
    </w:p>
    <w:p w14:paraId="2080C5CA" w14:textId="77777777" w:rsidR="00825FB9" w:rsidRPr="006976AB" w:rsidRDefault="00825FB9" w:rsidP="00D415E8">
      <w:pPr>
        <w:pStyle w:val="ListParagraph"/>
        <w:spacing w:after="120" w:line="264" w:lineRule="auto"/>
        <w:ind w:left="709"/>
        <w:contextualSpacing w:val="0"/>
        <w:rPr>
          <w:b/>
          <w:lang w:val="vi-VN"/>
        </w:rPr>
      </w:pPr>
      <w:r w:rsidRPr="006976AB">
        <w:rPr>
          <w:b/>
          <w:lang w:val="vi-VN"/>
        </w:rPr>
        <w:t>2.14. Các cơ quan, đơn vị khác có liên quan</w:t>
      </w:r>
    </w:p>
    <w:p w14:paraId="0730A895" w14:textId="77777777" w:rsidR="005A4B85" w:rsidRPr="006976AB" w:rsidRDefault="00F8108D" w:rsidP="008270D9">
      <w:pPr>
        <w:pStyle w:val="NoSpacing"/>
        <w:spacing w:line="242" w:lineRule="auto"/>
        <w:rPr>
          <w:lang w:val="vi-VN"/>
        </w:rPr>
      </w:pPr>
      <w:r>
        <w:rPr>
          <w:lang w:val="vi-VN"/>
        </w:rPr>
        <w:t>-</w:t>
      </w:r>
      <w:r w:rsidR="005A4B85" w:rsidRPr="006976AB">
        <w:rPr>
          <w:lang w:val="vi-VN"/>
        </w:rPr>
        <w:t xml:space="preserve"> Phối hợp thực hiện nhiệm vụ theo chức năng, quyền hạn; tham gia hỗ trợ HTX trong từng lĩnh vực chuyên môn.</w:t>
      </w:r>
    </w:p>
    <w:p w14:paraId="1C1EB736" w14:textId="19CB2856" w:rsidR="00825FB9" w:rsidRPr="006976AB" w:rsidRDefault="00F8108D" w:rsidP="008270D9">
      <w:pPr>
        <w:pStyle w:val="NoSpacing"/>
        <w:spacing w:line="242" w:lineRule="auto"/>
        <w:rPr>
          <w:lang w:val="vi-VN"/>
        </w:rPr>
      </w:pPr>
      <w:r w:rsidRPr="006976AB">
        <w:rPr>
          <w:lang w:val="vi-VN"/>
        </w:rPr>
        <w:t>-</w:t>
      </w:r>
      <w:r w:rsidR="005A4B85" w:rsidRPr="006976AB">
        <w:rPr>
          <w:lang w:val="vi-VN"/>
        </w:rPr>
        <w:t xml:space="preserve"> Định kỳ báo cáo kết quả thực hiện nhiệm vụ được giao; đề xuất cơ chế, chính sách cần điều chỉnh hoặc bổ sung để nâng cao hiệu quả phát triển KTTT</w:t>
      </w:r>
      <w:r>
        <w:rPr>
          <w:lang w:val="vi-VN"/>
        </w:rPr>
        <w:t>, HTX tại địa phương</w:t>
      </w:r>
      <w:r w:rsidR="005A4B85" w:rsidRPr="006976AB">
        <w:rPr>
          <w:lang w:val="vi-VN"/>
        </w:rPr>
        <w:t>.</w:t>
      </w:r>
    </w:p>
    <w:p w14:paraId="00D21DF8" w14:textId="22345B05" w:rsidR="00270D38" w:rsidRDefault="005528C6" w:rsidP="001F5A6D">
      <w:pPr>
        <w:spacing w:after="120" w:line="240" w:lineRule="auto"/>
        <w:jc w:val="both"/>
        <w:rPr>
          <w:lang w:val="vi-VN"/>
        </w:rPr>
      </w:pPr>
      <w:r w:rsidRPr="00AF0D53">
        <w:rPr>
          <w:noProof/>
        </w:rPr>
        <mc:AlternateContent>
          <mc:Choice Requires="wps">
            <w:drawing>
              <wp:anchor distT="0" distB="0" distL="114300" distR="114300" simplePos="0" relativeHeight="251659264" behindDoc="0" locked="0" layoutInCell="1" allowOverlap="1" wp14:anchorId="34D3CDB1" wp14:editId="6C631199">
                <wp:simplePos x="0" y="0"/>
                <wp:positionH relativeFrom="column">
                  <wp:posOffset>1431078</wp:posOffset>
                </wp:positionH>
                <wp:positionV relativeFrom="paragraph">
                  <wp:posOffset>123190</wp:posOffset>
                </wp:positionV>
                <wp:extent cx="2802255"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2802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AC42D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7pt,9.7pt" to="333.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" strokecolor="black [3200]" strokeweight=".5pt">
                <v:stroke joinstyle="miter"/>
              </v:line>
            </w:pict>
          </mc:Fallback>
        </mc:AlternateContent>
      </w:r>
    </w:p>
    <w:p w14:paraId="71C4AAED" w14:textId="34B5388F" w:rsidR="00270D38" w:rsidRDefault="00270D38" w:rsidP="001F5A6D">
      <w:pPr>
        <w:spacing w:after="120" w:line="240" w:lineRule="auto"/>
        <w:jc w:val="both"/>
        <w:rPr>
          <w:lang w:val="vi-VN"/>
        </w:rPr>
      </w:pPr>
    </w:p>
    <w:p w14:paraId="27479E24" w14:textId="018A9CE7" w:rsidR="002D75D0" w:rsidRDefault="002D75D0" w:rsidP="001F5A6D">
      <w:pPr>
        <w:spacing w:after="120" w:line="240" w:lineRule="auto"/>
        <w:jc w:val="both"/>
        <w:rPr>
          <w:lang w:val="vi-VN"/>
        </w:rPr>
      </w:pPr>
    </w:p>
    <w:p w14:paraId="3DB20AE2" w14:textId="72584615" w:rsidR="002D75D0" w:rsidRDefault="002D75D0" w:rsidP="001F5A6D">
      <w:pPr>
        <w:spacing w:after="120" w:line="240" w:lineRule="auto"/>
        <w:jc w:val="both"/>
        <w:rPr>
          <w:lang w:val="vi-VN"/>
        </w:rPr>
      </w:pPr>
    </w:p>
    <w:p w14:paraId="3F8591F5" w14:textId="023D4770" w:rsidR="002D75D0" w:rsidRDefault="002D75D0" w:rsidP="001F5A6D">
      <w:pPr>
        <w:spacing w:after="120" w:line="240" w:lineRule="auto"/>
        <w:jc w:val="both"/>
        <w:rPr>
          <w:lang w:val="vi-VN"/>
        </w:rPr>
      </w:pPr>
    </w:p>
    <w:p w14:paraId="03EA4897" w14:textId="4DEF8579" w:rsidR="002D75D0" w:rsidRDefault="002D75D0" w:rsidP="001F5A6D">
      <w:pPr>
        <w:spacing w:after="120" w:line="240" w:lineRule="auto"/>
        <w:jc w:val="both"/>
        <w:rPr>
          <w:lang w:val="vi-VN"/>
        </w:rPr>
      </w:pPr>
    </w:p>
    <w:p w14:paraId="78E061C3" w14:textId="53137F8F" w:rsidR="002D75D0" w:rsidRDefault="002D75D0" w:rsidP="001F5A6D">
      <w:pPr>
        <w:spacing w:after="120" w:line="240" w:lineRule="auto"/>
        <w:jc w:val="both"/>
        <w:rPr>
          <w:lang w:val="vi-VN"/>
        </w:rPr>
      </w:pPr>
    </w:p>
    <w:p w14:paraId="2E116565" w14:textId="6C6BA25D" w:rsidR="002D75D0" w:rsidRDefault="002D75D0" w:rsidP="001F5A6D">
      <w:pPr>
        <w:spacing w:after="120" w:line="240" w:lineRule="auto"/>
        <w:jc w:val="both"/>
        <w:rPr>
          <w:lang w:val="vi-VN"/>
        </w:rPr>
      </w:pPr>
    </w:p>
    <w:p w14:paraId="7840BF58" w14:textId="66F99305" w:rsidR="002D75D0" w:rsidRDefault="002D75D0" w:rsidP="001F5A6D">
      <w:pPr>
        <w:spacing w:after="120" w:line="240" w:lineRule="auto"/>
        <w:jc w:val="both"/>
        <w:rPr>
          <w:lang w:val="vi-VN"/>
        </w:rPr>
      </w:pPr>
    </w:p>
    <w:p w14:paraId="0F8A10FE" w14:textId="3EBAA283" w:rsidR="002D75D0" w:rsidRDefault="002D75D0" w:rsidP="001F5A6D">
      <w:pPr>
        <w:spacing w:after="120" w:line="240" w:lineRule="auto"/>
        <w:jc w:val="both"/>
        <w:rPr>
          <w:lang w:val="vi-VN"/>
        </w:rPr>
      </w:pPr>
    </w:p>
    <w:p w14:paraId="18F944F3" w14:textId="2DD6CB16" w:rsidR="002D75D0" w:rsidRDefault="002D75D0" w:rsidP="001F5A6D">
      <w:pPr>
        <w:spacing w:after="120" w:line="240" w:lineRule="auto"/>
        <w:jc w:val="both"/>
        <w:rPr>
          <w:lang w:val="vi-VN"/>
        </w:rPr>
      </w:pPr>
    </w:p>
    <w:p w14:paraId="2439D64C" w14:textId="59DEEA24" w:rsidR="002D75D0" w:rsidRDefault="002D75D0" w:rsidP="001F5A6D">
      <w:pPr>
        <w:spacing w:after="120" w:line="240" w:lineRule="auto"/>
        <w:jc w:val="both"/>
        <w:rPr>
          <w:lang w:val="vi-VN"/>
        </w:rPr>
      </w:pPr>
    </w:p>
    <w:p w14:paraId="57C93A53" w14:textId="5DCF546C" w:rsidR="002D75D0" w:rsidRDefault="002D75D0" w:rsidP="001F5A6D">
      <w:pPr>
        <w:spacing w:after="120" w:line="240" w:lineRule="auto"/>
        <w:jc w:val="both"/>
        <w:rPr>
          <w:lang w:val="vi-VN"/>
        </w:rPr>
      </w:pPr>
    </w:p>
    <w:p w14:paraId="75E69E01" w14:textId="2B488659" w:rsidR="002D75D0" w:rsidRDefault="002D75D0" w:rsidP="001F5A6D">
      <w:pPr>
        <w:spacing w:after="120" w:line="240" w:lineRule="auto"/>
        <w:jc w:val="both"/>
        <w:rPr>
          <w:lang w:val="vi-VN"/>
        </w:rPr>
      </w:pPr>
    </w:p>
    <w:p w14:paraId="1856D316" w14:textId="55ECA2CC" w:rsidR="002D75D0" w:rsidRDefault="002D75D0" w:rsidP="001F5A6D">
      <w:pPr>
        <w:spacing w:after="120" w:line="240" w:lineRule="auto"/>
        <w:jc w:val="both"/>
        <w:rPr>
          <w:lang w:val="vi-VN"/>
        </w:rPr>
      </w:pPr>
    </w:p>
    <w:p w14:paraId="722E419A" w14:textId="73979472" w:rsidR="002D75D0" w:rsidRDefault="002D75D0" w:rsidP="001F5A6D">
      <w:pPr>
        <w:spacing w:after="120" w:line="240" w:lineRule="auto"/>
        <w:jc w:val="both"/>
        <w:rPr>
          <w:lang w:val="vi-VN"/>
        </w:rPr>
      </w:pPr>
    </w:p>
    <w:p w14:paraId="1926E203" w14:textId="03B945AA" w:rsidR="002D75D0" w:rsidRDefault="002D75D0" w:rsidP="001F5A6D">
      <w:pPr>
        <w:spacing w:after="120" w:line="240" w:lineRule="auto"/>
        <w:jc w:val="both"/>
        <w:rPr>
          <w:lang w:val="vi-VN"/>
        </w:rPr>
      </w:pPr>
    </w:p>
    <w:p w14:paraId="75B2438D" w14:textId="52D66C49" w:rsidR="002D75D0" w:rsidRDefault="002D75D0" w:rsidP="001F5A6D">
      <w:pPr>
        <w:spacing w:after="120" w:line="240" w:lineRule="auto"/>
        <w:jc w:val="both"/>
        <w:rPr>
          <w:lang w:val="vi-VN"/>
        </w:rPr>
      </w:pPr>
    </w:p>
    <w:p w14:paraId="0705144D" w14:textId="68E87109" w:rsidR="002D75D0" w:rsidRDefault="002D75D0" w:rsidP="001F5A6D">
      <w:pPr>
        <w:spacing w:after="120" w:line="240" w:lineRule="auto"/>
        <w:jc w:val="both"/>
        <w:rPr>
          <w:lang w:val="vi-VN"/>
        </w:rPr>
      </w:pPr>
    </w:p>
    <w:p w14:paraId="384566C6" w14:textId="5984811C" w:rsidR="002D75D0" w:rsidRDefault="002D75D0" w:rsidP="001F5A6D">
      <w:pPr>
        <w:spacing w:after="120" w:line="240" w:lineRule="auto"/>
        <w:jc w:val="both"/>
        <w:rPr>
          <w:lang w:val="vi-VN"/>
        </w:rPr>
      </w:pPr>
    </w:p>
    <w:p w14:paraId="4B59FE71" w14:textId="568304C6" w:rsidR="002D75D0" w:rsidRDefault="002D75D0" w:rsidP="001F5A6D">
      <w:pPr>
        <w:spacing w:after="120" w:line="240" w:lineRule="auto"/>
        <w:jc w:val="both"/>
        <w:rPr>
          <w:lang w:val="vi-VN"/>
        </w:rPr>
      </w:pPr>
    </w:p>
    <w:p w14:paraId="7B5B03F5" w14:textId="77777777" w:rsidR="002D75D0" w:rsidRDefault="002D75D0" w:rsidP="001F5A6D">
      <w:pPr>
        <w:spacing w:after="120" w:line="240" w:lineRule="auto"/>
        <w:jc w:val="both"/>
        <w:rPr>
          <w:lang w:val="vi-VN"/>
        </w:rPr>
      </w:pPr>
    </w:p>
    <w:p w14:paraId="4A216376" w14:textId="0FE61AC9" w:rsidR="00EE4FAE" w:rsidRPr="00EE4FAE" w:rsidRDefault="00D6022F" w:rsidP="00EE4FAE">
      <w:pPr>
        <w:pStyle w:val="Heading1"/>
        <w:rPr>
          <w:lang w:val="vi-VN"/>
        </w:rPr>
      </w:pPr>
      <w:bookmarkStart w:id="75" w:name="_Toc226622885"/>
      <w:r>
        <w:rPr>
          <w:lang w:val="vi-VN"/>
        </w:rPr>
        <w:lastRenderedPageBreak/>
        <w:t xml:space="preserve">CÁC </w:t>
      </w:r>
      <w:r w:rsidR="00EE4FAE">
        <w:rPr>
          <w:lang w:val="vi-VN"/>
        </w:rPr>
        <w:t>P</w:t>
      </w:r>
      <w:r>
        <w:rPr>
          <w:lang w:val="vi-VN"/>
        </w:rPr>
        <w:t>HỤ LỤC</w:t>
      </w:r>
      <w:bookmarkEnd w:id="75"/>
    </w:p>
    <w:p w14:paraId="747A28E5" w14:textId="04F8715B" w:rsidR="005528C6" w:rsidRDefault="005528C6" w:rsidP="00DB282E">
      <w:pPr>
        <w:pStyle w:val="Heading5"/>
        <w:rPr>
          <w:b w:val="0"/>
        </w:rPr>
      </w:pPr>
      <w:r>
        <w:t>Phụ lục số 01</w:t>
      </w:r>
    </w:p>
    <w:p w14:paraId="0D7FCE9C" w14:textId="77777777" w:rsidR="005528C6" w:rsidRDefault="005528C6" w:rsidP="005528C6">
      <w:pPr>
        <w:spacing w:after="0"/>
        <w:jc w:val="center"/>
        <w:rPr>
          <w:b/>
          <w:bCs/>
        </w:rPr>
      </w:pPr>
      <w:r>
        <w:rPr>
          <w:b/>
          <w:bCs/>
        </w:rPr>
        <w:t xml:space="preserve">TỔNG HỢP KINH PHÍ THỰC HIỆN HỖ TRỢ KINH TẾ TẬP THỂ, </w:t>
      </w:r>
    </w:p>
    <w:p w14:paraId="7B25DC0F" w14:textId="77777777" w:rsidR="005528C6" w:rsidRDefault="005528C6" w:rsidP="005528C6">
      <w:pPr>
        <w:spacing w:after="0"/>
        <w:jc w:val="center"/>
        <w:rPr>
          <w:b/>
          <w:bCs/>
        </w:rPr>
      </w:pPr>
      <w:r>
        <w:rPr>
          <w:b/>
          <w:bCs/>
        </w:rPr>
        <w:t>HỢP TÁC XÃ TỈNH PHÚ THỌ GIAI ĐOẠN 2021-2025</w:t>
      </w:r>
    </w:p>
    <w:p w14:paraId="791BAF69" w14:textId="77777777" w:rsidR="005528C6" w:rsidRDefault="005528C6" w:rsidP="005528C6">
      <w:pPr>
        <w:spacing w:after="0"/>
        <w:jc w:val="center"/>
        <w:rPr>
          <w:b/>
          <w:bCs/>
        </w:rPr>
      </w:pPr>
    </w:p>
    <w:tbl>
      <w:tblPr>
        <w:tblW w:w="5081" w:type="pct"/>
        <w:tblLook w:val="04A0" w:firstRow="1" w:lastRow="0" w:firstColumn="1" w:lastColumn="0" w:noHBand="0" w:noVBand="1"/>
      </w:tblPr>
      <w:tblGrid>
        <w:gridCol w:w="670"/>
        <w:gridCol w:w="4573"/>
        <w:gridCol w:w="1050"/>
        <w:gridCol w:w="1671"/>
        <w:gridCol w:w="1245"/>
      </w:tblGrid>
      <w:tr w:rsidR="005528C6" w14:paraId="40A0EEEA" w14:textId="77777777" w:rsidTr="000370F2">
        <w:trPr>
          <w:trHeight w:val="540"/>
          <w:tblHeader/>
        </w:trPr>
        <w:tc>
          <w:tcPr>
            <w:tcW w:w="364" w:type="pct"/>
            <w:vMerge w:val="restart"/>
            <w:tcBorders>
              <w:top w:val="single" w:sz="4" w:space="0" w:color="auto"/>
              <w:left w:val="single" w:sz="4" w:space="0" w:color="auto"/>
              <w:bottom w:val="single" w:sz="4" w:space="0" w:color="000000"/>
              <w:right w:val="single" w:sz="4" w:space="0" w:color="auto"/>
            </w:tcBorders>
            <w:vAlign w:val="center"/>
            <w:hideMark/>
          </w:tcPr>
          <w:p w14:paraId="3625580A" w14:textId="77777777" w:rsidR="005528C6" w:rsidRDefault="005528C6">
            <w:pPr>
              <w:spacing w:after="0" w:line="240" w:lineRule="auto"/>
              <w:jc w:val="center"/>
              <w:rPr>
                <w:rFonts w:eastAsia="Times New Roman"/>
                <w:b/>
                <w:bCs/>
                <w:sz w:val="24"/>
                <w:szCs w:val="24"/>
              </w:rPr>
            </w:pPr>
            <w:r>
              <w:rPr>
                <w:rFonts w:eastAsia="Times New Roman"/>
                <w:b/>
                <w:bCs/>
                <w:sz w:val="24"/>
                <w:szCs w:val="24"/>
              </w:rPr>
              <w:t>STT</w:t>
            </w:r>
          </w:p>
        </w:tc>
        <w:tc>
          <w:tcPr>
            <w:tcW w:w="2483" w:type="pct"/>
            <w:vMerge w:val="restart"/>
            <w:tcBorders>
              <w:top w:val="single" w:sz="4" w:space="0" w:color="auto"/>
              <w:left w:val="single" w:sz="4" w:space="0" w:color="auto"/>
              <w:bottom w:val="single" w:sz="4" w:space="0" w:color="000000"/>
              <w:right w:val="single" w:sz="4" w:space="0" w:color="auto"/>
            </w:tcBorders>
            <w:vAlign w:val="center"/>
            <w:hideMark/>
          </w:tcPr>
          <w:p w14:paraId="51AF4C14" w14:textId="77777777" w:rsidR="005528C6" w:rsidRDefault="005528C6">
            <w:pPr>
              <w:spacing w:after="0" w:line="240" w:lineRule="auto"/>
              <w:jc w:val="center"/>
              <w:rPr>
                <w:rFonts w:eastAsia="Times New Roman"/>
                <w:b/>
                <w:bCs/>
                <w:sz w:val="24"/>
                <w:szCs w:val="24"/>
              </w:rPr>
            </w:pPr>
            <w:r>
              <w:rPr>
                <w:rFonts w:eastAsia="Times New Roman"/>
                <w:b/>
                <w:bCs/>
                <w:sz w:val="24"/>
                <w:szCs w:val="24"/>
              </w:rPr>
              <w:t>Chỉ tiêu</w:t>
            </w:r>
          </w:p>
        </w:tc>
        <w:tc>
          <w:tcPr>
            <w:tcW w:w="570" w:type="pct"/>
            <w:vMerge w:val="restart"/>
            <w:tcBorders>
              <w:top w:val="single" w:sz="4" w:space="0" w:color="auto"/>
              <w:left w:val="single" w:sz="4" w:space="0" w:color="auto"/>
              <w:bottom w:val="single" w:sz="4" w:space="0" w:color="000000"/>
              <w:right w:val="single" w:sz="4" w:space="0" w:color="auto"/>
            </w:tcBorders>
            <w:vAlign w:val="center"/>
            <w:hideMark/>
          </w:tcPr>
          <w:p w14:paraId="4D0669F1" w14:textId="77777777" w:rsidR="005528C6" w:rsidRDefault="005528C6">
            <w:pPr>
              <w:spacing w:after="0" w:line="240" w:lineRule="auto"/>
              <w:jc w:val="center"/>
              <w:rPr>
                <w:rFonts w:eastAsia="Times New Roman"/>
                <w:b/>
                <w:bCs/>
                <w:sz w:val="24"/>
                <w:szCs w:val="24"/>
              </w:rPr>
            </w:pPr>
            <w:r>
              <w:rPr>
                <w:rFonts w:eastAsia="Times New Roman"/>
                <w:b/>
                <w:bCs/>
                <w:sz w:val="24"/>
                <w:szCs w:val="24"/>
              </w:rPr>
              <w:t>Đơn vị tính</w:t>
            </w:r>
          </w:p>
        </w:tc>
        <w:tc>
          <w:tcPr>
            <w:tcW w:w="907" w:type="pct"/>
            <w:vMerge w:val="restart"/>
            <w:tcBorders>
              <w:top w:val="single" w:sz="4" w:space="0" w:color="auto"/>
              <w:left w:val="single" w:sz="4" w:space="0" w:color="auto"/>
              <w:bottom w:val="single" w:sz="4" w:space="0" w:color="auto"/>
              <w:right w:val="single" w:sz="4" w:space="0" w:color="auto"/>
            </w:tcBorders>
            <w:noWrap/>
            <w:vAlign w:val="center"/>
            <w:hideMark/>
          </w:tcPr>
          <w:p w14:paraId="0A1B11C1" w14:textId="77777777" w:rsidR="005528C6" w:rsidRDefault="005528C6">
            <w:pPr>
              <w:spacing w:after="0" w:line="240" w:lineRule="auto"/>
              <w:jc w:val="center"/>
              <w:rPr>
                <w:rFonts w:eastAsia="Times New Roman"/>
                <w:b/>
                <w:bCs/>
                <w:sz w:val="24"/>
                <w:szCs w:val="24"/>
              </w:rPr>
            </w:pPr>
            <w:r>
              <w:rPr>
                <w:rFonts w:eastAsia="Times New Roman"/>
                <w:b/>
                <w:bCs/>
                <w:sz w:val="24"/>
                <w:szCs w:val="24"/>
              </w:rPr>
              <w:t>Tổng kinh phí</w:t>
            </w:r>
          </w:p>
        </w:tc>
        <w:tc>
          <w:tcPr>
            <w:tcW w:w="676" w:type="pct"/>
            <w:vMerge w:val="restart"/>
            <w:tcBorders>
              <w:top w:val="single" w:sz="4" w:space="0" w:color="auto"/>
              <w:left w:val="single" w:sz="4" w:space="0" w:color="auto"/>
              <w:bottom w:val="single" w:sz="4" w:space="0" w:color="000000"/>
              <w:right w:val="single" w:sz="4" w:space="0" w:color="auto"/>
            </w:tcBorders>
            <w:vAlign w:val="center"/>
            <w:hideMark/>
          </w:tcPr>
          <w:p w14:paraId="4B84CC5D" w14:textId="77777777" w:rsidR="005528C6" w:rsidRDefault="005528C6">
            <w:pPr>
              <w:spacing w:after="0" w:line="240" w:lineRule="auto"/>
              <w:jc w:val="center"/>
              <w:rPr>
                <w:rFonts w:eastAsia="Times New Roman"/>
                <w:b/>
                <w:bCs/>
                <w:sz w:val="24"/>
                <w:szCs w:val="24"/>
              </w:rPr>
            </w:pPr>
            <w:r>
              <w:rPr>
                <w:rFonts w:eastAsia="Times New Roman"/>
                <w:b/>
                <w:bCs/>
                <w:sz w:val="24"/>
                <w:szCs w:val="24"/>
              </w:rPr>
              <w:t>Trong đó: Chương trình MTQG</w:t>
            </w:r>
          </w:p>
        </w:tc>
      </w:tr>
      <w:tr w:rsidR="005528C6" w14:paraId="2394D83A" w14:textId="77777777" w:rsidTr="000370F2">
        <w:trPr>
          <w:trHeight w:val="507"/>
        </w:trPr>
        <w:tc>
          <w:tcPr>
            <w:tcW w:w="364" w:type="pct"/>
            <w:vMerge/>
            <w:tcBorders>
              <w:top w:val="single" w:sz="4" w:space="0" w:color="auto"/>
              <w:left w:val="single" w:sz="4" w:space="0" w:color="auto"/>
              <w:bottom w:val="single" w:sz="4" w:space="0" w:color="000000"/>
              <w:right w:val="single" w:sz="4" w:space="0" w:color="auto"/>
            </w:tcBorders>
            <w:vAlign w:val="center"/>
            <w:hideMark/>
          </w:tcPr>
          <w:p w14:paraId="78FA6CC2" w14:textId="77777777" w:rsidR="005528C6" w:rsidRDefault="005528C6">
            <w:pPr>
              <w:spacing w:after="0"/>
              <w:rPr>
                <w:rFonts w:eastAsia="Times New Roman"/>
                <w:b/>
                <w:bCs/>
                <w:sz w:val="24"/>
                <w:szCs w:val="24"/>
              </w:rPr>
            </w:pPr>
          </w:p>
        </w:tc>
        <w:tc>
          <w:tcPr>
            <w:tcW w:w="2483" w:type="pct"/>
            <w:vMerge/>
            <w:tcBorders>
              <w:top w:val="single" w:sz="4" w:space="0" w:color="auto"/>
              <w:left w:val="single" w:sz="4" w:space="0" w:color="auto"/>
              <w:bottom w:val="single" w:sz="4" w:space="0" w:color="000000"/>
              <w:right w:val="single" w:sz="4" w:space="0" w:color="auto"/>
            </w:tcBorders>
            <w:vAlign w:val="center"/>
            <w:hideMark/>
          </w:tcPr>
          <w:p w14:paraId="3A2B41F1" w14:textId="77777777" w:rsidR="005528C6" w:rsidRDefault="005528C6">
            <w:pPr>
              <w:spacing w:after="0"/>
              <w:rPr>
                <w:rFonts w:eastAsia="Times New Roman"/>
                <w:b/>
                <w:bCs/>
                <w:sz w:val="24"/>
                <w:szCs w:val="24"/>
              </w:rPr>
            </w:pPr>
          </w:p>
        </w:tc>
        <w:tc>
          <w:tcPr>
            <w:tcW w:w="570" w:type="pct"/>
            <w:vMerge/>
            <w:tcBorders>
              <w:top w:val="single" w:sz="4" w:space="0" w:color="auto"/>
              <w:left w:val="single" w:sz="4" w:space="0" w:color="auto"/>
              <w:bottom w:val="single" w:sz="4" w:space="0" w:color="000000"/>
              <w:right w:val="single" w:sz="4" w:space="0" w:color="auto"/>
            </w:tcBorders>
            <w:vAlign w:val="center"/>
            <w:hideMark/>
          </w:tcPr>
          <w:p w14:paraId="288D90F2" w14:textId="77777777" w:rsidR="005528C6" w:rsidRDefault="005528C6">
            <w:pPr>
              <w:spacing w:after="0"/>
              <w:rPr>
                <w:rFonts w:eastAsia="Times New Roman"/>
                <w:b/>
                <w:bCs/>
                <w:sz w:val="24"/>
                <w:szCs w:val="24"/>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14:paraId="59FE57F3" w14:textId="77777777" w:rsidR="005528C6" w:rsidRDefault="005528C6">
            <w:pPr>
              <w:spacing w:after="0"/>
              <w:rPr>
                <w:rFonts w:eastAsia="Times New Roman"/>
                <w:b/>
                <w:bCs/>
                <w:sz w:val="24"/>
                <w:szCs w:val="24"/>
              </w:rPr>
            </w:pPr>
          </w:p>
        </w:tc>
        <w:tc>
          <w:tcPr>
            <w:tcW w:w="676" w:type="pct"/>
            <w:vMerge/>
            <w:tcBorders>
              <w:top w:val="single" w:sz="4" w:space="0" w:color="auto"/>
              <w:left w:val="single" w:sz="4" w:space="0" w:color="auto"/>
              <w:bottom w:val="single" w:sz="4" w:space="0" w:color="000000"/>
              <w:right w:val="single" w:sz="4" w:space="0" w:color="auto"/>
            </w:tcBorders>
            <w:vAlign w:val="center"/>
            <w:hideMark/>
          </w:tcPr>
          <w:p w14:paraId="0D80DC6C" w14:textId="77777777" w:rsidR="005528C6" w:rsidRDefault="005528C6">
            <w:pPr>
              <w:spacing w:after="0"/>
              <w:rPr>
                <w:rFonts w:eastAsia="Times New Roman"/>
                <w:b/>
                <w:bCs/>
                <w:sz w:val="24"/>
                <w:szCs w:val="24"/>
              </w:rPr>
            </w:pPr>
          </w:p>
        </w:tc>
      </w:tr>
      <w:tr w:rsidR="005528C6" w14:paraId="09286BA4" w14:textId="77777777" w:rsidTr="000370F2">
        <w:trPr>
          <w:trHeight w:val="39"/>
        </w:trPr>
        <w:tc>
          <w:tcPr>
            <w:tcW w:w="364" w:type="pct"/>
            <w:tcBorders>
              <w:top w:val="nil"/>
              <w:left w:val="single" w:sz="4" w:space="0" w:color="auto"/>
              <w:bottom w:val="single" w:sz="4" w:space="0" w:color="auto"/>
              <w:right w:val="single" w:sz="4" w:space="0" w:color="auto"/>
            </w:tcBorders>
            <w:vAlign w:val="center"/>
            <w:hideMark/>
          </w:tcPr>
          <w:p w14:paraId="2037FD5E"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vAlign w:val="center"/>
            <w:hideMark/>
          </w:tcPr>
          <w:p w14:paraId="1EFFBFE4"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570" w:type="pct"/>
            <w:tcBorders>
              <w:top w:val="nil"/>
              <w:left w:val="nil"/>
              <w:bottom w:val="single" w:sz="4" w:space="0" w:color="auto"/>
              <w:right w:val="single" w:sz="4" w:space="0" w:color="auto"/>
            </w:tcBorders>
            <w:vAlign w:val="center"/>
            <w:hideMark/>
          </w:tcPr>
          <w:p w14:paraId="54713EE8"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17872326" w14:textId="77777777" w:rsidR="005528C6" w:rsidRDefault="005528C6">
            <w:pPr>
              <w:spacing w:after="0" w:line="240" w:lineRule="auto"/>
              <w:jc w:val="right"/>
              <w:rPr>
                <w:rFonts w:eastAsia="Times New Roman"/>
                <w:b/>
                <w:bCs/>
                <w:sz w:val="24"/>
                <w:szCs w:val="24"/>
              </w:rPr>
            </w:pPr>
            <w:r>
              <w:rPr>
                <w:rFonts w:eastAsia="Times New Roman"/>
                <w:b/>
                <w:bCs/>
                <w:sz w:val="24"/>
                <w:szCs w:val="24"/>
              </w:rPr>
              <w:t>342.898</w:t>
            </w:r>
          </w:p>
        </w:tc>
        <w:tc>
          <w:tcPr>
            <w:tcW w:w="676" w:type="pct"/>
            <w:tcBorders>
              <w:top w:val="nil"/>
              <w:left w:val="nil"/>
              <w:bottom w:val="nil"/>
              <w:right w:val="single" w:sz="4" w:space="0" w:color="auto"/>
            </w:tcBorders>
            <w:vAlign w:val="center"/>
            <w:hideMark/>
          </w:tcPr>
          <w:p w14:paraId="365C2C9E" w14:textId="77777777" w:rsidR="005528C6" w:rsidRDefault="005528C6">
            <w:pPr>
              <w:spacing w:after="0" w:line="240" w:lineRule="auto"/>
              <w:jc w:val="right"/>
              <w:rPr>
                <w:rFonts w:eastAsia="Times New Roman"/>
                <w:b/>
                <w:bCs/>
                <w:sz w:val="24"/>
                <w:szCs w:val="24"/>
              </w:rPr>
            </w:pPr>
            <w:r>
              <w:rPr>
                <w:rFonts w:eastAsia="Times New Roman"/>
                <w:b/>
                <w:bCs/>
                <w:sz w:val="24"/>
                <w:szCs w:val="24"/>
              </w:rPr>
              <w:t>34.359</w:t>
            </w:r>
          </w:p>
        </w:tc>
      </w:tr>
      <w:tr w:rsidR="005528C6" w14:paraId="5A2A9907" w14:textId="77777777" w:rsidTr="000370F2">
        <w:trPr>
          <w:trHeight w:val="620"/>
        </w:trPr>
        <w:tc>
          <w:tcPr>
            <w:tcW w:w="364" w:type="pct"/>
            <w:tcBorders>
              <w:top w:val="nil"/>
              <w:left w:val="single" w:sz="4" w:space="0" w:color="auto"/>
              <w:bottom w:val="single" w:sz="4" w:space="0" w:color="auto"/>
              <w:right w:val="single" w:sz="4" w:space="0" w:color="auto"/>
            </w:tcBorders>
            <w:noWrap/>
            <w:vAlign w:val="center"/>
            <w:hideMark/>
          </w:tcPr>
          <w:p w14:paraId="6EB61591" w14:textId="77777777" w:rsidR="005528C6" w:rsidRDefault="005528C6">
            <w:pPr>
              <w:spacing w:after="0" w:line="240" w:lineRule="auto"/>
              <w:jc w:val="center"/>
              <w:rPr>
                <w:rFonts w:eastAsia="Times New Roman"/>
                <w:b/>
                <w:bCs/>
                <w:sz w:val="24"/>
                <w:szCs w:val="24"/>
              </w:rPr>
            </w:pPr>
            <w:r>
              <w:rPr>
                <w:rFonts w:eastAsia="Times New Roman"/>
                <w:b/>
                <w:bCs/>
                <w:sz w:val="24"/>
                <w:szCs w:val="24"/>
              </w:rPr>
              <w:t>1</w:t>
            </w:r>
          </w:p>
        </w:tc>
        <w:tc>
          <w:tcPr>
            <w:tcW w:w="2483" w:type="pct"/>
            <w:tcBorders>
              <w:top w:val="nil"/>
              <w:left w:val="nil"/>
              <w:bottom w:val="single" w:sz="4" w:space="0" w:color="auto"/>
              <w:right w:val="single" w:sz="4" w:space="0" w:color="auto"/>
            </w:tcBorders>
            <w:vAlign w:val="center"/>
            <w:hideMark/>
          </w:tcPr>
          <w:p w14:paraId="5A665535" w14:textId="77777777" w:rsidR="005528C6" w:rsidRDefault="005528C6">
            <w:pPr>
              <w:spacing w:after="0" w:line="240" w:lineRule="auto"/>
              <w:rPr>
                <w:rFonts w:eastAsia="Times New Roman"/>
                <w:b/>
                <w:bCs/>
                <w:sz w:val="24"/>
                <w:szCs w:val="24"/>
              </w:rPr>
            </w:pPr>
            <w:r>
              <w:rPr>
                <w:rFonts w:eastAsia="Times New Roman"/>
                <w:b/>
                <w:bCs/>
                <w:sz w:val="24"/>
                <w:szCs w:val="24"/>
              </w:rPr>
              <w:t>Hỗ trợ thành lập mới, củng cố tổ chức KTTT</w:t>
            </w:r>
          </w:p>
        </w:tc>
        <w:tc>
          <w:tcPr>
            <w:tcW w:w="570" w:type="pct"/>
            <w:tcBorders>
              <w:top w:val="nil"/>
              <w:left w:val="nil"/>
              <w:bottom w:val="single" w:sz="4" w:space="0" w:color="auto"/>
              <w:right w:val="single" w:sz="4" w:space="0" w:color="auto"/>
            </w:tcBorders>
            <w:vAlign w:val="center"/>
            <w:hideMark/>
          </w:tcPr>
          <w:p w14:paraId="22DFC412"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7D71BD01" w14:textId="77777777" w:rsidR="005528C6" w:rsidRDefault="005528C6">
            <w:pPr>
              <w:spacing w:after="0" w:line="240" w:lineRule="auto"/>
              <w:jc w:val="right"/>
              <w:rPr>
                <w:rFonts w:eastAsia="Times New Roman"/>
                <w:b/>
                <w:bCs/>
                <w:sz w:val="24"/>
                <w:szCs w:val="24"/>
              </w:rPr>
            </w:pPr>
            <w:r>
              <w:rPr>
                <w:rFonts w:eastAsia="Times New Roman"/>
                <w:b/>
                <w:bCs/>
                <w:sz w:val="24"/>
                <w:szCs w:val="24"/>
              </w:rPr>
              <w:t>4.146</w:t>
            </w:r>
          </w:p>
        </w:tc>
        <w:tc>
          <w:tcPr>
            <w:tcW w:w="676" w:type="pct"/>
            <w:tcBorders>
              <w:top w:val="single" w:sz="4" w:space="0" w:color="auto"/>
              <w:left w:val="nil"/>
              <w:bottom w:val="single" w:sz="4" w:space="0" w:color="auto"/>
              <w:right w:val="single" w:sz="4" w:space="0" w:color="auto"/>
            </w:tcBorders>
            <w:vAlign w:val="center"/>
            <w:hideMark/>
          </w:tcPr>
          <w:p w14:paraId="0F6CC0BC" w14:textId="77777777" w:rsidR="005528C6" w:rsidRDefault="005528C6">
            <w:pPr>
              <w:rPr>
                <w:rFonts w:eastAsia="Times New Roman"/>
                <w:b/>
                <w:bCs/>
                <w:sz w:val="24"/>
                <w:szCs w:val="24"/>
              </w:rPr>
            </w:pPr>
          </w:p>
        </w:tc>
      </w:tr>
      <w:tr w:rsidR="005528C6" w14:paraId="205FF4AF"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F3D8C3E"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739F32C"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vAlign w:val="center"/>
            <w:hideMark/>
          </w:tcPr>
          <w:p w14:paraId="3532D838" w14:textId="77777777" w:rsidR="005528C6" w:rsidRDefault="005528C6">
            <w:pPr>
              <w:spacing w:after="0" w:line="240" w:lineRule="auto"/>
              <w:jc w:val="center"/>
              <w:rPr>
                <w:rFonts w:eastAsia="Times New Roman"/>
                <w:b/>
                <w:bCs/>
                <w:sz w:val="24"/>
                <w:szCs w:val="24"/>
              </w:rPr>
            </w:pPr>
            <w:r>
              <w:rPr>
                <w:rFonts w:eastAsia="Times New Roman"/>
                <w:b/>
                <w:bCs/>
                <w:sz w:val="24"/>
                <w:szCs w:val="24"/>
              </w:rPr>
              <w:t>HTX</w:t>
            </w:r>
          </w:p>
        </w:tc>
        <w:tc>
          <w:tcPr>
            <w:tcW w:w="907" w:type="pct"/>
            <w:tcBorders>
              <w:top w:val="nil"/>
              <w:left w:val="nil"/>
              <w:bottom w:val="single" w:sz="4" w:space="0" w:color="auto"/>
              <w:right w:val="single" w:sz="4" w:space="0" w:color="auto"/>
            </w:tcBorders>
            <w:vAlign w:val="center"/>
            <w:hideMark/>
          </w:tcPr>
          <w:p w14:paraId="7A9DB222" w14:textId="77777777" w:rsidR="005528C6" w:rsidRDefault="005528C6">
            <w:pPr>
              <w:spacing w:after="0" w:line="240" w:lineRule="auto"/>
              <w:jc w:val="right"/>
              <w:rPr>
                <w:rFonts w:eastAsia="Times New Roman"/>
                <w:b/>
                <w:bCs/>
                <w:sz w:val="24"/>
                <w:szCs w:val="24"/>
              </w:rPr>
            </w:pPr>
            <w:r>
              <w:rPr>
                <w:rFonts w:eastAsia="Times New Roman"/>
                <w:b/>
                <w:bCs/>
                <w:sz w:val="24"/>
                <w:szCs w:val="24"/>
              </w:rPr>
              <w:t>272</w:t>
            </w:r>
          </w:p>
        </w:tc>
        <w:tc>
          <w:tcPr>
            <w:tcW w:w="676" w:type="pct"/>
            <w:tcBorders>
              <w:top w:val="nil"/>
              <w:left w:val="nil"/>
              <w:bottom w:val="single" w:sz="4" w:space="0" w:color="auto"/>
              <w:right w:val="single" w:sz="4" w:space="0" w:color="auto"/>
            </w:tcBorders>
            <w:vAlign w:val="center"/>
            <w:hideMark/>
          </w:tcPr>
          <w:p w14:paraId="0EC7C1BC" w14:textId="77777777" w:rsidR="005528C6" w:rsidRDefault="005528C6">
            <w:pPr>
              <w:rPr>
                <w:rFonts w:eastAsia="Times New Roman"/>
                <w:b/>
                <w:bCs/>
                <w:sz w:val="24"/>
                <w:szCs w:val="24"/>
              </w:rPr>
            </w:pPr>
          </w:p>
        </w:tc>
      </w:tr>
      <w:tr w:rsidR="005528C6" w14:paraId="00B0870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C3A9792"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0ED58625"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vAlign w:val="center"/>
            <w:hideMark/>
          </w:tcPr>
          <w:p w14:paraId="30880592" w14:textId="77777777" w:rsidR="005528C6" w:rsidRDefault="005528C6">
            <w:pPr>
              <w:spacing w:after="0" w:line="240" w:lineRule="auto"/>
              <w:jc w:val="center"/>
              <w:rPr>
                <w:rFonts w:eastAsia="Times New Roman"/>
                <w:b/>
                <w:bCs/>
                <w:sz w:val="24"/>
                <w:szCs w:val="24"/>
              </w:rPr>
            </w:pPr>
            <w:r>
              <w:rPr>
                <w:rFonts w:eastAsia="Times New Roman"/>
                <w:b/>
                <w:bCs/>
                <w:sz w:val="24"/>
                <w:szCs w:val="24"/>
              </w:rPr>
              <w:t>Tr đồng</w:t>
            </w:r>
          </w:p>
        </w:tc>
        <w:tc>
          <w:tcPr>
            <w:tcW w:w="907" w:type="pct"/>
            <w:tcBorders>
              <w:top w:val="nil"/>
              <w:left w:val="nil"/>
              <w:bottom w:val="single" w:sz="4" w:space="0" w:color="auto"/>
              <w:right w:val="single" w:sz="4" w:space="0" w:color="auto"/>
            </w:tcBorders>
            <w:vAlign w:val="center"/>
            <w:hideMark/>
          </w:tcPr>
          <w:p w14:paraId="6D4A7A7E" w14:textId="77777777" w:rsidR="005528C6" w:rsidRDefault="005528C6">
            <w:pPr>
              <w:spacing w:after="0" w:line="240" w:lineRule="auto"/>
              <w:jc w:val="right"/>
              <w:rPr>
                <w:rFonts w:eastAsia="Times New Roman"/>
                <w:b/>
                <w:bCs/>
                <w:sz w:val="24"/>
                <w:szCs w:val="24"/>
              </w:rPr>
            </w:pPr>
            <w:r>
              <w:rPr>
                <w:rFonts w:eastAsia="Times New Roman"/>
                <w:b/>
                <w:bCs/>
                <w:sz w:val="24"/>
                <w:szCs w:val="24"/>
              </w:rPr>
              <w:t>4.146</w:t>
            </w:r>
          </w:p>
        </w:tc>
        <w:tc>
          <w:tcPr>
            <w:tcW w:w="676" w:type="pct"/>
            <w:tcBorders>
              <w:top w:val="nil"/>
              <w:left w:val="nil"/>
              <w:bottom w:val="single" w:sz="4" w:space="0" w:color="auto"/>
              <w:right w:val="single" w:sz="4" w:space="0" w:color="auto"/>
            </w:tcBorders>
            <w:vAlign w:val="center"/>
            <w:hideMark/>
          </w:tcPr>
          <w:p w14:paraId="5D4A266A" w14:textId="77777777" w:rsidR="005528C6" w:rsidRDefault="005528C6">
            <w:pPr>
              <w:rPr>
                <w:rFonts w:eastAsia="Times New Roman"/>
                <w:b/>
                <w:bCs/>
                <w:sz w:val="24"/>
                <w:szCs w:val="24"/>
              </w:rPr>
            </w:pPr>
          </w:p>
        </w:tc>
      </w:tr>
      <w:tr w:rsidR="005528C6" w14:paraId="5543B652"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F39CFB3"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37E1AE91"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67F2B9EB"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65D3483B"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7586F3CB" w14:textId="77777777" w:rsidR="005528C6" w:rsidRDefault="005528C6">
            <w:pPr>
              <w:rPr>
                <w:rFonts w:eastAsia="Times New Roman"/>
                <w:sz w:val="24"/>
                <w:szCs w:val="24"/>
              </w:rPr>
            </w:pPr>
          </w:p>
        </w:tc>
      </w:tr>
      <w:tr w:rsidR="007F318E" w14:paraId="3FB9B8ED"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1B64022"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7C711BF" w14:textId="0ED4B63A"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5B00AB78"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43BF07B0"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1296D6C3" w14:textId="77777777" w:rsidR="007F318E" w:rsidRDefault="007F318E" w:rsidP="007F318E">
            <w:pPr>
              <w:rPr>
                <w:rFonts w:eastAsia="Times New Roman"/>
                <w:sz w:val="24"/>
                <w:szCs w:val="24"/>
              </w:rPr>
            </w:pPr>
          </w:p>
        </w:tc>
      </w:tr>
      <w:tr w:rsidR="007F318E" w14:paraId="0839D85A"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2F83DE1" w14:textId="77777777" w:rsidR="007F318E" w:rsidRDefault="007F318E" w:rsidP="007F318E">
            <w:pPr>
              <w:spacing w:after="0" w:line="240" w:lineRule="auto"/>
              <w:jc w:val="center"/>
              <w:rPr>
                <w:rFonts w:eastAsia="Times New Roman"/>
                <w:i/>
                <w:iCs/>
                <w:sz w:val="24"/>
                <w:szCs w:val="24"/>
              </w:rPr>
            </w:pPr>
            <w:r>
              <w:rPr>
                <w:rFonts w:eastAsia="Times New Roman"/>
                <w:i/>
                <w:iCs/>
                <w:sz w:val="24"/>
                <w:szCs w:val="24"/>
              </w:rPr>
              <w:t> </w:t>
            </w:r>
          </w:p>
        </w:tc>
        <w:tc>
          <w:tcPr>
            <w:tcW w:w="2483" w:type="pct"/>
            <w:tcBorders>
              <w:top w:val="nil"/>
              <w:left w:val="nil"/>
              <w:bottom w:val="single" w:sz="4" w:space="0" w:color="auto"/>
              <w:right w:val="single" w:sz="4" w:space="0" w:color="auto"/>
            </w:tcBorders>
            <w:noWrap/>
            <w:vAlign w:val="center"/>
            <w:hideMark/>
          </w:tcPr>
          <w:p w14:paraId="186ABC27" w14:textId="1A3C6E38"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51C0EEB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192FEC7" w14:textId="77777777" w:rsidR="007F318E" w:rsidRDefault="007F318E" w:rsidP="007F318E">
            <w:pPr>
              <w:spacing w:after="0" w:line="240" w:lineRule="auto"/>
              <w:jc w:val="right"/>
              <w:rPr>
                <w:rFonts w:eastAsia="Times New Roman"/>
                <w:b/>
                <w:bCs/>
                <w:sz w:val="24"/>
                <w:szCs w:val="24"/>
              </w:rPr>
            </w:pPr>
            <w:r>
              <w:rPr>
                <w:rFonts w:eastAsia="Times New Roman"/>
                <w:b/>
                <w:bCs/>
                <w:sz w:val="24"/>
                <w:szCs w:val="24"/>
              </w:rPr>
              <w:t>3.836</w:t>
            </w:r>
          </w:p>
        </w:tc>
        <w:tc>
          <w:tcPr>
            <w:tcW w:w="676" w:type="pct"/>
            <w:tcBorders>
              <w:top w:val="nil"/>
              <w:left w:val="nil"/>
              <w:bottom w:val="single" w:sz="4" w:space="0" w:color="auto"/>
              <w:right w:val="single" w:sz="4" w:space="0" w:color="auto"/>
            </w:tcBorders>
            <w:vAlign w:val="center"/>
            <w:hideMark/>
          </w:tcPr>
          <w:p w14:paraId="2F4514C0" w14:textId="77777777" w:rsidR="007F318E" w:rsidRDefault="007F318E" w:rsidP="007F318E">
            <w:pPr>
              <w:rPr>
                <w:rFonts w:eastAsia="Times New Roman"/>
                <w:b/>
                <w:bCs/>
                <w:sz w:val="24"/>
                <w:szCs w:val="24"/>
              </w:rPr>
            </w:pPr>
          </w:p>
        </w:tc>
      </w:tr>
      <w:tr w:rsidR="007F318E" w14:paraId="75B23AB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E2DBCED"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2BB5ADD6" w14:textId="60770E74"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73DAA722"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64AACA1"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19CD57E9" w14:textId="77777777" w:rsidR="007F318E" w:rsidRDefault="007F318E" w:rsidP="007F318E">
            <w:pPr>
              <w:rPr>
                <w:rFonts w:eastAsia="Times New Roman"/>
                <w:sz w:val="24"/>
                <w:szCs w:val="24"/>
              </w:rPr>
            </w:pPr>
          </w:p>
        </w:tc>
      </w:tr>
      <w:tr w:rsidR="005528C6" w14:paraId="791366E2" w14:textId="77777777" w:rsidTr="000370F2">
        <w:trPr>
          <w:trHeight w:val="620"/>
        </w:trPr>
        <w:tc>
          <w:tcPr>
            <w:tcW w:w="364" w:type="pct"/>
            <w:tcBorders>
              <w:top w:val="nil"/>
              <w:left w:val="single" w:sz="4" w:space="0" w:color="auto"/>
              <w:bottom w:val="single" w:sz="4" w:space="0" w:color="auto"/>
              <w:right w:val="single" w:sz="4" w:space="0" w:color="auto"/>
            </w:tcBorders>
            <w:noWrap/>
            <w:vAlign w:val="center"/>
            <w:hideMark/>
          </w:tcPr>
          <w:p w14:paraId="51828938" w14:textId="77777777" w:rsidR="005528C6" w:rsidRDefault="005528C6">
            <w:pPr>
              <w:spacing w:after="0" w:line="240" w:lineRule="auto"/>
              <w:jc w:val="center"/>
              <w:rPr>
                <w:rFonts w:eastAsia="Times New Roman"/>
                <w:b/>
                <w:bCs/>
                <w:sz w:val="24"/>
                <w:szCs w:val="24"/>
              </w:rPr>
            </w:pPr>
            <w:r>
              <w:rPr>
                <w:rFonts w:eastAsia="Times New Roman"/>
                <w:b/>
                <w:bCs/>
                <w:sz w:val="24"/>
                <w:szCs w:val="24"/>
              </w:rPr>
              <w:t>2</w:t>
            </w:r>
          </w:p>
        </w:tc>
        <w:tc>
          <w:tcPr>
            <w:tcW w:w="2483" w:type="pct"/>
            <w:tcBorders>
              <w:top w:val="nil"/>
              <w:left w:val="nil"/>
              <w:bottom w:val="single" w:sz="4" w:space="0" w:color="auto"/>
              <w:right w:val="single" w:sz="4" w:space="0" w:color="auto"/>
            </w:tcBorders>
            <w:vAlign w:val="center"/>
            <w:hideMark/>
          </w:tcPr>
          <w:p w14:paraId="17D6F8FF" w14:textId="77777777" w:rsidR="005528C6" w:rsidRDefault="005528C6">
            <w:pPr>
              <w:spacing w:after="0" w:line="240" w:lineRule="auto"/>
              <w:rPr>
                <w:rFonts w:eastAsia="Times New Roman"/>
                <w:b/>
                <w:bCs/>
                <w:sz w:val="24"/>
                <w:szCs w:val="24"/>
              </w:rPr>
            </w:pPr>
            <w:r>
              <w:rPr>
                <w:rFonts w:eastAsia="Times New Roman"/>
                <w:b/>
                <w:bCs/>
                <w:sz w:val="24"/>
                <w:szCs w:val="24"/>
              </w:rPr>
              <w:t>Nâng cao năng lực, nhận thức cho khu vực KTTT</w:t>
            </w:r>
          </w:p>
        </w:tc>
        <w:tc>
          <w:tcPr>
            <w:tcW w:w="570" w:type="pct"/>
            <w:tcBorders>
              <w:top w:val="nil"/>
              <w:left w:val="nil"/>
              <w:bottom w:val="single" w:sz="4" w:space="0" w:color="auto"/>
              <w:right w:val="single" w:sz="4" w:space="0" w:color="auto"/>
            </w:tcBorders>
            <w:vAlign w:val="center"/>
            <w:hideMark/>
          </w:tcPr>
          <w:p w14:paraId="2D1B0556"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00A87EA6" w14:textId="77777777" w:rsidR="005528C6" w:rsidRDefault="005528C6">
            <w:pPr>
              <w:spacing w:after="0" w:line="240" w:lineRule="auto"/>
              <w:jc w:val="right"/>
              <w:rPr>
                <w:rFonts w:eastAsia="Times New Roman"/>
                <w:b/>
                <w:bCs/>
                <w:sz w:val="24"/>
                <w:szCs w:val="24"/>
              </w:rPr>
            </w:pPr>
            <w:r>
              <w:rPr>
                <w:rFonts w:eastAsia="Times New Roman"/>
                <w:b/>
                <w:bCs/>
                <w:sz w:val="24"/>
                <w:szCs w:val="24"/>
              </w:rPr>
              <w:t>17.620</w:t>
            </w:r>
          </w:p>
        </w:tc>
        <w:tc>
          <w:tcPr>
            <w:tcW w:w="676" w:type="pct"/>
            <w:tcBorders>
              <w:top w:val="nil"/>
              <w:left w:val="nil"/>
              <w:bottom w:val="single" w:sz="4" w:space="0" w:color="auto"/>
              <w:right w:val="single" w:sz="4" w:space="0" w:color="auto"/>
            </w:tcBorders>
            <w:vAlign w:val="center"/>
            <w:hideMark/>
          </w:tcPr>
          <w:p w14:paraId="5B0F67F1" w14:textId="77777777" w:rsidR="005528C6" w:rsidRDefault="005528C6">
            <w:pPr>
              <w:rPr>
                <w:rFonts w:eastAsia="Times New Roman"/>
                <w:b/>
                <w:bCs/>
                <w:sz w:val="24"/>
                <w:szCs w:val="24"/>
              </w:rPr>
            </w:pPr>
          </w:p>
        </w:tc>
      </w:tr>
      <w:tr w:rsidR="005528C6" w14:paraId="22CB7B6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85EEBB4"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C853F1D" w14:textId="77777777" w:rsidR="005528C6" w:rsidRDefault="005528C6">
            <w:pPr>
              <w:spacing w:after="0" w:line="240" w:lineRule="auto"/>
              <w:rPr>
                <w:rFonts w:eastAsia="Times New Roman"/>
                <w:sz w:val="24"/>
                <w:szCs w:val="24"/>
              </w:rPr>
            </w:pPr>
            <w:r>
              <w:rPr>
                <w:rFonts w:eastAsia="Times New Roman"/>
                <w:sz w:val="24"/>
                <w:szCs w:val="24"/>
              </w:rPr>
              <w:t>- Số người được cử đi đào tạo</w:t>
            </w:r>
          </w:p>
        </w:tc>
        <w:tc>
          <w:tcPr>
            <w:tcW w:w="570" w:type="pct"/>
            <w:tcBorders>
              <w:top w:val="nil"/>
              <w:left w:val="nil"/>
              <w:bottom w:val="single" w:sz="4" w:space="0" w:color="auto"/>
              <w:right w:val="single" w:sz="4" w:space="0" w:color="auto"/>
            </w:tcBorders>
            <w:vAlign w:val="center"/>
            <w:hideMark/>
          </w:tcPr>
          <w:p w14:paraId="4ED33CF0" w14:textId="77777777" w:rsidR="005528C6" w:rsidRDefault="005528C6">
            <w:pPr>
              <w:spacing w:after="0" w:line="240" w:lineRule="auto"/>
              <w:jc w:val="center"/>
              <w:rPr>
                <w:rFonts w:eastAsia="Times New Roman"/>
                <w:sz w:val="24"/>
                <w:szCs w:val="24"/>
              </w:rPr>
            </w:pPr>
            <w:r>
              <w:rPr>
                <w:rFonts w:eastAsia="Times New Roman"/>
                <w:sz w:val="24"/>
                <w:szCs w:val="24"/>
              </w:rPr>
              <w:t>Người</w:t>
            </w:r>
          </w:p>
        </w:tc>
        <w:tc>
          <w:tcPr>
            <w:tcW w:w="907" w:type="pct"/>
            <w:tcBorders>
              <w:top w:val="nil"/>
              <w:left w:val="nil"/>
              <w:bottom w:val="single" w:sz="4" w:space="0" w:color="auto"/>
              <w:right w:val="single" w:sz="4" w:space="0" w:color="auto"/>
            </w:tcBorders>
            <w:vAlign w:val="center"/>
            <w:hideMark/>
          </w:tcPr>
          <w:p w14:paraId="18D59157" w14:textId="77777777" w:rsidR="005528C6" w:rsidRDefault="005528C6">
            <w:pPr>
              <w:spacing w:after="0" w:line="240" w:lineRule="auto"/>
              <w:jc w:val="right"/>
              <w:rPr>
                <w:rFonts w:eastAsia="Times New Roman"/>
                <w:b/>
                <w:bCs/>
                <w:sz w:val="24"/>
                <w:szCs w:val="24"/>
              </w:rPr>
            </w:pPr>
            <w:r>
              <w:rPr>
                <w:rFonts w:eastAsia="Times New Roman"/>
                <w:b/>
                <w:bCs/>
                <w:sz w:val="24"/>
                <w:szCs w:val="24"/>
              </w:rPr>
              <w:t>131</w:t>
            </w:r>
          </w:p>
        </w:tc>
        <w:tc>
          <w:tcPr>
            <w:tcW w:w="676" w:type="pct"/>
            <w:tcBorders>
              <w:top w:val="nil"/>
              <w:left w:val="nil"/>
              <w:bottom w:val="single" w:sz="4" w:space="0" w:color="auto"/>
              <w:right w:val="single" w:sz="4" w:space="0" w:color="auto"/>
            </w:tcBorders>
            <w:vAlign w:val="center"/>
            <w:hideMark/>
          </w:tcPr>
          <w:p w14:paraId="54357B64" w14:textId="77777777" w:rsidR="005528C6" w:rsidRDefault="005528C6">
            <w:pPr>
              <w:rPr>
                <w:rFonts w:eastAsia="Times New Roman"/>
                <w:b/>
                <w:bCs/>
                <w:sz w:val="24"/>
                <w:szCs w:val="24"/>
              </w:rPr>
            </w:pPr>
          </w:p>
        </w:tc>
      </w:tr>
      <w:tr w:rsidR="005528C6" w14:paraId="63FFB59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34AE51A"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1B4414DA"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vAlign w:val="center"/>
            <w:hideMark/>
          </w:tcPr>
          <w:p w14:paraId="1DE0B328"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045D5B4" w14:textId="77777777" w:rsidR="005528C6" w:rsidRDefault="005528C6">
            <w:pPr>
              <w:spacing w:after="0" w:line="240" w:lineRule="auto"/>
              <w:jc w:val="right"/>
              <w:rPr>
                <w:rFonts w:eastAsia="Times New Roman"/>
                <w:b/>
                <w:bCs/>
                <w:sz w:val="24"/>
                <w:szCs w:val="24"/>
              </w:rPr>
            </w:pPr>
            <w:r>
              <w:rPr>
                <w:rFonts w:eastAsia="Times New Roman"/>
                <w:b/>
                <w:bCs/>
                <w:sz w:val="24"/>
                <w:szCs w:val="24"/>
              </w:rPr>
              <w:t>4.975</w:t>
            </w:r>
          </w:p>
        </w:tc>
        <w:tc>
          <w:tcPr>
            <w:tcW w:w="676" w:type="pct"/>
            <w:tcBorders>
              <w:top w:val="nil"/>
              <w:left w:val="nil"/>
              <w:bottom w:val="single" w:sz="4" w:space="0" w:color="auto"/>
              <w:right w:val="single" w:sz="4" w:space="0" w:color="auto"/>
            </w:tcBorders>
            <w:vAlign w:val="center"/>
            <w:hideMark/>
          </w:tcPr>
          <w:p w14:paraId="222441DE" w14:textId="77777777" w:rsidR="005528C6" w:rsidRDefault="005528C6">
            <w:pPr>
              <w:rPr>
                <w:rFonts w:eastAsia="Times New Roman"/>
                <w:b/>
                <w:bCs/>
                <w:sz w:val="24"/>
                <w:szCs w:val="24"/>
              </w:rPr>
            </w:pPr>
          </w:p>
        </w:tc>
      </w:tr>
      <w:tr w:rsidR="005528C6" w14:paraId="2EF4E50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3E5664C"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72925DA7"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741FCD05"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030934AD"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13368E11" w14:textId="77777777" w:rsidR="005528C6" w:rsidRDefault="005528C6">
            <w:pPr>
              <w:rPr>
                <w:rFonts w:eastAsia="Times New Roman"/>
                <w:sz w:val="24"/>
                <w:szCs w:val="24"/>
              </w:rPr>
            </w:pPr>
          </w:p>
        </w:tc>
      </w:tr>
      <w:tr w:rsidR="007F318E" w14:paraId="2556B1A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40295D6"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723ADBE0" w14:textId="7B5806B4"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571215DD"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6BDD91EE" w14:textId="77777777" w:rsidR="007F318E" w:rsidRDefault="007F318E" w:rsidP="007F318E">
            <w:pPr>
              <w:spacing w:after="0" w:line="240" w:lineRule="auto"/>
              <w:jc w:val="right"/>
              <w:rPr>
                <w:rFonts w:eastAsia="Times New Roman"/>
                <w:sz w:val="24"/>
                <w:szCs w:val="24"/>
              </w:rPr>
            </w:pPr>
            <w:r>
              <w:rPr>
                <w:rFonts w:eastAsia="Times New Roman"/>
                <w:sz w:val="24"/>
                <w:szCs w:val="24"/>
              </w:rPr>
              <w:t>3.700</w:t>
            </w:r>
          </w:p>
        </w:tc>
        <w:tc>
          <w:tcPr>
            <w:tcW w:w="676" w:type="pct"/>
            <w:tcBorders>
              <w:top w:val="nil"/>
              <w:left w:val="nil"/>
              <w:bottom w:val="single" w:sz="4" w:space="0" w:color="auto"/>
              <w:right w:val="single" w:sz="4" w:space="0" w:color="auto"/>
            </w:tcBorders>
            <w:vAlign w:val="center"/>
            <w:hideMark/>
          </w:tcPr>
          <w:p w14:paraId="2E343EB7" w14:textId="77777777" w:rsidR="007F318E" w:rsidRDefault="007F318E" w:rsidP="007F318E">
            <w:pPr>
              <w:spacing w:after="0" w:line="240" w:lineRule="auto"/>
              <w:jc w:val="right"/>
              <w:rPr>
                <w:rFonts w:eastAsia="Times New Roman"/>
                <w:b/>
                <w:bCs/>
                <w:sz w:val="24"/>
                <w:szCs w:val="24"/>
              </w:rPr>
            </w:pPr>
            <w:r>
              <w:rPr>
                <w:rFonts w:eastAsia="Times New Roman"/>
                <w:b/>
                <w:bCs/>
                <w:sz w:val="24"/>
                <w:szCs w:val="24"/>
              </w:rPr>
              <w:t>3.700</w:t>
            </w:r>
          </w:p>
        </w:tc>
      </w:tr>
      <w:tr w:rsidR="007F318E" w14:paraId="2D0E654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9E9E581" w14:textId="77777777" w:rsidR="007F318E" w:rsidRDefault="007F318E" w:rsidP="007F318E">
            <w:pPr>
              <w:spacing w:after="0" w:line="240" w:lineRule="auto"/>
              <w:jc w:val="center"/>
              <w:rPr>
                <w:rFonts w:eastAsia="Times New Roman"/>
                <w:i/>
                <w:iCs/>
                <w:sz w:val="24"/>
                <w:szCs w:val="24"/>
              </w:rPr>
            </w:pPr>
            <w:r>
              <w:rPr>
                <w:rFonts w:eastAsia="Times New Roman"/>
                <w:i/>
                <w:iCs/>
                <w:sz w:val="24"/>
                <w:szCs w:val="24"/>
              </w:rPr>
              <w:t xml:space="preserve"> </w:t>
            </w:r>
          </w:p>
        </w:tc>
        <w:tc>
          <w:tcPr>
            <w:tcW w:w="2483" w:type="pct"/>
            <w:tcBorders>
              <w:top w:val="nil"/>
              <w:left w:val="nil"/>
              <w:bottom w:val="single" w:sz="4" w:space="0" w:color="auto"/>
              <w:right w:val="single" w:sz="4" w:space="0" w:color="auto"/>
            </w:tcBorders>
            <w:noWrap/>
            <w:vAlign w:val="center"/>
            <w:hideMark/>
          </w:tcPr>
          <w:p w14:paraId="6D16422E" w14:textId="35A589EA"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09F5C105"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3FA9C48" w14:textId="77777777" w:rsidR="007F318E" w:rsidRDefault="007F318E" w:rsidP="007F318E">
            <w:pPr>
              <w:spacing w:after="0" w:line="240" w:lineRule="auto"/>
              <w:jc w:val="right"/>
              <w:rPr>
                <w:rFonts w:eastAsia="Times New Roman"/>
                <w:sz w:val="24"/>
                <w:szCs w:val="24"/>
              </w:rPr>
            </w:pPr>
            <w:r>
              <w:rPr>
                <w:rFonts w:eastAsia="Times New Roman"/>
                <w:sz w:val="24"/>
                <w:szCs w:val="24"/>
              </w:rPr>
              <w:t>1.275</w:t>
            </w:r>
          </w:p>
        </w:tc>
        <w:tc>
          <w:tcPr>
            <w:tcW w:w="676" w:type="pct"/>
            <w:tcBorders>
              <w:top w:val="nil"/>
              <w:left w:val="nil"/>
              <w:bottom w:val="single" w:sz="4" w:space="0" w:color="auto"/>
              <w:right w:val="single" w:sz="4" w:space="0" w:color="auto"/>
            </w:tcBorders>
            <w:vAlign w:val="center"/>
            <w:hideMark/>
          </w:tcPr>
          <w:p w14:paraId="304A4A3A" w14:textId="77777777" w:rsidR="007F318E" w:rsidRDefault="007F318E" w:rsidP="007F318E">
            <w:pPr>
              <w:rPr>
                <w:rFonts w:eastAsia="Times New Roman"/>
                <w:sz w:val="24"/>
                <w:szCs w:val="24"/>
              </w:rPr>
            </w:pPr>
          </w:p>
        </w:tc>
      </w:tr>
      <w:tr w:rsidR="007F318E" w14:paraId="01816B4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C4FC583"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3B58E3F8" w14:textId="2515A201"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5C2E6F78"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C772848"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02513C42" w14:textId="77777777" w:rsidR="007F318E" w:rsidRDefault="007F318E" w:rsidP="007F318E">
            <w:pPr>
              <w:rPr>
                <w:rFonts w:eastAsia="Times New Roman"/>
                <w:sz w:val="24"/>
                <w:szCs w:val="24"/>
              </w:rPr>
            </w:pPr>
          </w:p>
        </w:tc>
      </w:tr>
      <w:tr w:rsidR="005528C6" w14:paraId="1F34096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CFC1D5D"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EFF6294" w14:textId="77777777" w:rsidR="005528C6" w:rsidRDefault="005528C6">
            <w:pPr>
              <w:spacing w:after="0" w:line="240" w:lineRule="auto"/>
              <w:rPr>
                <w:rFonts w:eastAsia="Times New Roman"/>
                <w:sz w:val="24"/>
                <w:szCs w:val="24"/>
              </w:rPr>
            </w:pPr>
            <w:r>
              <w:rPr>
                <w:rFonts w:eastAsia="Times New Roman"/>
                <w:sz w:val="24"/>
                <w:szCs w:val="24"/>
              </w:rPr>
              <w:t>- Số người được tham gia bồi dưỡng</w:t>
            </w:r>
          </w:p>
        </w:tc>
        <w:tc>
          <w:tcPr>
            <w:tcW w:w="570" w:type="pct"/>
            <w:tcBorders>
              <w:top w:val="nil"/>
              <w:left w:val="nil"/>
              <w:bottom w:val="single" w:sz="4" w:space="0" w:color="auto"/>
              <w:right w:val="single" w:sz="4" w:space="0" w:color="auto"/>
            </w:tcBorders>
            <w:vAlign w:val="center"/>
            <w:hideMark/>
          </w:tcPr>
          <w:p w14:paraId="3675A0C8" w14:textId="77777777" w:rsidR="005528C6" w:rsidRDefault="005528C6">
            <w:pPr>
              <w:spacing w:after="0" w:line="240" w:lineRule="auto"/>
              <w:jc w:val="center"/>
              <w:rPr>
                <w:rFonts w:eastAsia="Times New Roman"/>
                <w:sz w:val="24"/>
                <w:szCs w:val="24"/>
              </w:rPr>
            </w:pPr>
            <w:r>
              <w:rPr>
                <w:rFonts w:eastAsia="Times New Roman"/>
                <w:sz w:val="24"/>
                <w:szCs w:val="24"/>
              </w:rPr>
              <w:t>Người</w:t>
            </w:r>
          </w:p>
        </w:tc>
        <w:tc>
          <w:tcPr>
            <w:tcW w:w="907" w:type="pct"/>
            <w:tcBorders>
              <w:top w:val="nil"/>
              <w:left w:val="nil"/>
              <w:bottom w:val="single" w:sz="4" w:space="0" w:color="auto"/>
              <w:right w:val="single" w:sz="4" w:space="0" w:color="auto"/>
            </w:tcBorders>
            <w:vAlign w:val="center"/>
            <w:hideMark/>
          </w:tcPr>
          <w:p w14:paraId="59A5EA67" w14:textId="77777777" w:rsidR="005528C6" w:rsidRDefault="005528C6">
            <w:pPr>
              <w:spacing w:after="0" w:line="240" w:lineRule="auto"/>
              <w:jc w:val="right"/>
              <w:rPr>
                <w:rFonts w:eastAsia="Times New Roman"/>
                <w:b/>
                <w:bCs/>
                <w:sz w:val="24"/>
                <w:szCs w:val="24"/>
              </w:rPr>
            </w:pPr>
            <w:r>
              <w:rPr>
                <w:rFonts w:eastAsia="Times New Roman"/>
                <w:b/>
                <w:bCs/>
                <w:sz w:val="24"/>
                <w:szCs w:val="24"/>
              </w:rPr>
              <w:t>5.056</w:t>
            </w:r>
          </w:p>
        </w:tc>
        <w:tc>
          <w:tcPr>
            <w:tcW w:w="676" w:type="pct"/>
            <w:tcBorders>
              <w:top w:val="nil"/>
              <w:left w:val="nil"/>
              <w:bottom w:val="single" w:sz="4" w:space="0" w:color="auto"/>
              <w:right w:val="single" w:sz="4" w:space="0" w:color="auto"/>
            </w:tcBorders>
            <w:vAlign w:val="center"/>
            <w:hideMark/>
          </w:tcPr>
          <w:p w14:paraId="4D1E51C6" w14:textId="77777777" w:rsidR="005528C6" w:rsidRDefault="005528C6">
            <w:pPr>
              <w:rPr>
                <w:rFonts w:eastAsia="Times New Roman"/>
                <w:b/>
                <w:bCs/>
                <w:sz w:val="24"/>
                <w:szCs w:val="24"/>
              </w:rPr>
            </w:pPr>
          </w:p>
        </w:tc>
      </w:tr>
      <w:tr w:rsidR="005528C6" w14:paraId="3BF97C2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A595A2F"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0E58588"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vAlign w:val="center"/>
            <w:hideMark/>
          </w:tcPr>
          <w:p w14:paraId="40407EAF"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0548D5F8" w14:textId="77777777" w:rsidR="005528C6" w:rsidRDefault="005528C6">
            <w:pPr>
              <w:spacing w:after="0" w:line="240" w:lineRule="auto"/>
              <w:jc w:val="right"/>
              <w:rPr>
                <w:rFonts w:eastAsia="Times New Roman"/>
                <w:b/>
                <w:bCs/>
                <w:sz w:val="24"/>
                <w:szCs w:val="24"/>
              </w:rPr>
            </w:pPr>
            <w:r>
              <w:rPr>
                <w:rFonts w:eastAsia="Times New Roman"/>
                <w:b/>
                <w:bCs/>
                <w:sz w:val="24"/>
                <w:szCs w:val="24"/>
              </w:rPr>
              <w:t>7.580</w:t>
            </w:r>
          </w:p>
        </w:tc>
        <w:tc>
          <w:tcPr>
            <w:tcW w:w="676" w:type="pct"/>
            <w:tcBorders>
              <w:top w:val="nil"/>
              <w:left w:val="nil"/>
              <w:bottom w:val="single" w:sz="4" w:space="0" w:color="auto"/>
              <w:right w:val="single" w:sz="4" w:space="0" w:color="auto"/>
            </w:tcBorders>
            <w:vAlign w:val="center"/>
            <w:hideMark/>
          </w:tcPr>
          <w:p w14:paraId="56454F21" w14:textId="77777777" w:rsidR="005528C6" w:rsidRDefault="005528C6">
            <w:pPr>
              <w:rPr>
                <w:rFonts w:eastAsia="Times New Roman"/>
                <w:b/>
                <w:bCs/>
                <w:sz w:val="24"/>
                <w:szCs w:val="24"/>
              </w:rPr>
            </w:pPr>
          </w:p>
        </w:tc>
      </w:tr>
      <w:tr w:rsidR="005528C6" w14:paraId="46C1F59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D1BE157"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1A0C143"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6F230E83"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2EF0BC5D"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64771087" w14:textId="77777777" w:rsidR="005528C6" w:rsidRDefault="005528C6">
            <w:pPr>
              <w:rPr>
                <w:rFonts w:eastAsia="Times New Roman"/>
                <w:sz w:val="24"/>
                <w:szCs w:val="24"/>
              </w:rPr>
            </w:pPr>
          </w:p>
        </w:tc>
      </w:tr>
      <w:tr w:rsidR="007F318E" w14:paraId="573764D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9F786F0"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80059F0" w14:textId="21DC214D"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5087213B"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6B12B47D" w14:textId="77777777" w:rsidR="007F318E" w:rsidRDefault="007F318E" w:rsidP="007F318E">
            <w:pPr>
              <w:spacing w:after="0" w:line="240" w:lineRule="auto"/>
              <w:jc w:val="right"/>
              <w:rPr>
                <w:rFonts w:eastAsia="Times New Roman"/>
                <w:sz w:val="24"/>
                <w:szCs w:val="24"/>
              </w:rPr>
            </w:pPr>
            <w:r>
              <w:rPr>
                <w:rFonts w:eastAsia="Times New Roman"/>
                <w:sz w:val="24"/>
                <w:szCs w:val="24"/>
              </w:rPr>
              <w:t>2.890</w:t>
            </w:r>
          </w:p>
        </w:tc>
        <w:tc>
          <w:tcPr>
            <w:tcW w:w="676" w:type="pct"/>
            <w:tcBorders>
              <w:top w:val="nil"/>
              <w:left w:val="nil"/>
              <w:bottom w:val="single" w:sz="4" w:space="0" w:color="auto"/>
              <w:right w:val="single" w:sz="4" w:space="0" w:color="auto"/>
            </w:tcBorders>
            <w:vAlign w:val="center"/>
            <w:hideMark/>
          </w:tcPr>
          <w:p w14:paraId="47A31A5E" w14:textId="77777777" w:rsidR="007F318E" w:rsidRDefault="007F318E" w:rsidP="007F318E">
            <w:pPr>
              <w:spacing w:after="0" w:line="240" w:lineRule="auto"/>
              <w:jc w:val="right"/>
              <w:rPr>
                <w:rFonts w:eastAsia="Times New Roman"/>
                <w:b/>
                <w:bCs/>
                <w:sz w:val="24"/>
                <w:szCs w:val="24"/>
              </w:rPr>
            </w:pPr>
            <w:r>
              <w:rPr>
                <w:rFonts w:eastAsia="Times New Roman"/>
                <w:b/>
                <w:bCs/>
                <w:sz w:val="24"/>
                <w:szCs w:val="24"/>
              </w:rPr>
              <w:t>2.890</w:t>
            </w:r>
          </w:p>
        </w:tc>
      </w:tr>
      <w:tr w:rsidR="007F318E" w14:paraId="37CFAC42"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32433AC" w14:textId="77777777" w:rsidR="007F318E" w:rsidRDefault="007F318E" w:rsidP="007F318E">
            <w:pPr>
              <w:spacing w:after="0" w:line="240" w:lineRule="auto"/>
              <w:jc w:val="center"/>
              <w:rPr>
                <w:rFonts w:eastAsia="Times New Roman"/>
                <w:i/>
                <w:iCs/>
                <w:sz w:val="24"/>
                <w:szCs w:val="24"/>
              </w:rPr>
            </w:pPr>
            <w:r>
              <w:rPr>
                <w:rFonts w:eastAsia="Times New Roman"/>
                <w:i/>
                <w:iCs/>
                <w:sz w:val="24"/>
                <w:szCs w:val="24"/>
              </w:rPr>
              <w:t> </w:t>
            </w:r>
          </w:p>
        </w:tc>
        <w:tc>
          <w:tcPr>
            <w:tcW w:w="2483" w:type="pct"/>
            <w:tcBorders>
              <w:top w:val="nil"/>
              <w:left w:val="nil"/>
              <w:bottom w:val="single" w:sz="4" w:space="0" w:color="auto"/>
              <w:right w:val="single" w:sz="4" w:space="0" w:color="auto"/>
            </w:tcBorders>
            <w:noWrap/>
            <w:vAlign w:val="center"/>
            <w:hideMark/>
          </w:tcPr>
          <w:p w14:paraId="1EDEFD5E" w14:textId="45669CDD"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6BAAB53F"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0EF82847" w14:textId="77777777" w:rsidR="007F318E" w:rsidRDefault="007F318E" w:rsidP="007F318E">
            <w:pPr>
              <w:spacing w:after="0" w:line="240" w:lineRule="auto"/>
              <w:jc w:val="right"/>
              <w:rPr>
                <w:rFonts w:eastAsia="Times New Roman"/>
                <w:sz w:val="24"/>
                <w:szCs w:val="24"/>
              </w:rPr>
            </w:pPr>
            <w:r>
              <w:rPr>
                <w:rFonts w:eastAsia="Times New Roman"/>
                <w:sz w:val="24"/>
                <w:szCs w:val="24"/>
              </w:rPr>
              <w:t>4.690</w:t>
            </w:r>
          </w:p>
        </w:tc>
        <w:tc>
          <w:tcPr>
            <w:tcW w:w="676" w:type="pct"/>
            <w:tcBorders>
              <w:top w:val="nil"/>
              <w:left w:val="nil"/>
              <w:bottom w:val="single" w:sz="4" w:space="0" w:color="auto"/>
              <w:right w:val="single" w:sz="4" w:space="0" w:color="auto"/>
            </w:tcBorders>
            <w:vAlign w:val="center"/>
            <w:hideMark/>
          </w:tcPr>
          <w:p w14:paraId="612DDEF8" w14:textId="77777777" w:rsidR="007F318E" w:rsidRDefault="007F318E" w:rsidP="007F318E">
            <w:pPr>
              <w:rPr>
                <w:rFonts w:eastAsia="Times New Roman"/>
                <w:sz w:val="24"/>
                <w:szCs w:val="24"/>
              </w:rPr>
            </w:pPr>
          </w:p>
        </w:tc>
      </w:tr>
      <w:tr w:rsidR="007F318E" w14:paraId="7DDB155F"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510237D"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72E3F23" w14:textId="6F657BE6"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5438FB8E"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9174842"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7D3BE55D" w14:textId="77777777" w:rsidR="007F318E" w:rsidRDefault="007F318E" w:rsidP="007F318E">
            <w:pPr>
              <w:rPr>
                <w:rFonts w:eastAsia="Times New Roman"/>
                <w:sz w:val="24"/>
                <w:szCs w:val="24"/>
              </w:rPr>
            </w:pPr>
          </w:p>
        </w:tc>
      </w:tr>
      <w:tr w:rsidR="005528C6" w14:paraId="41885062" w14:textId="77777777" w:rsidTr="000370F2">
        <w:trPr>
          <w:trHeight w:val="673"/>
        </w:trPr>
        <w:tc>
          <w:tcPr>
            <w:tcW w:w="364" w:type="pct"/>
            <w:tcBorders>
              <w:top w:val="nil"/>
              <w:left w:val="single" w:sz="4" w:space="0" w:color="auto"/>
              <w:bottom w:val="single" w:sz="4" w:space="0" w:color="auto"/>
              <w:right w:val="single" w:sz="4" w:space="0" w:color="auto"/>
            </w:tcBorders>
            <w:noWrap/>
            <w:vAlign w:val="center"/>
            <w:hideMark/>
          </w:tcPr>
          <w:p w14:paraId="58CFCFA0"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vAlign w:val="center"/>
            <w:hideMark/>
          </w:tcPr>
          <w:p w14:paraId="375D1F8B" w14:textId="77777777" w:rsidR="005528C6" w:rsidRDefault="005528C6">
            <w:pPr>
              <w:spacing w:after="0" w:line="240" w:lineRule="auto"/>
              <w:rPr>
                <w:rFonts w:eastAsia="Times New Roman"/>
                <w:sz w:val="24"/>
                <w:szCs w:val="24"/>
              </w:rPr>
            </w:pPr>
            <w:r>
              <w:rPr>
                <w:rFonts w:eastAsia="Times New Roman"/>
                <w:sz w:val="24"/>
                <w:szCs w:val="24"/>
              </w:rPr>
              <w:t>- Hỗ trợ lao động trẻ về làm việc tại tổ chức KTTT</w:t>
            </w:r>
          </w:p>
        </w:tc>
        <w:tc>
          <w:tcPr>
            <w:tcW w:w="570" w:type="pct"/>
            <w:tcBorders>
              <w:top w:val="nil"/>
              <w:left w:val="nil"/>
              <w:bottom w:val="single" w:sz="4" w:space="0" w:color="auto"/>
              <w:right w:val="single" w:sz="4" w:space="0" w:color="auto"/>
            </w:tcBorders>
            <w:vAlign w:val="center"/>
            <w:hideMark/>
          </w:tcPr>
          <w:p w14:paraId="0A8FD8FD" w14:textId="77777777" w:rsidR="005528C6" w:rsidRDefault="005528C6">
            <w:pPr>
              <w:spacing w:after="0" w:line="240" w:lineRule="auto"/>
              <w:jc w:val="center"/>
              <w:rPr>
                <w:rFonts w:eastAsia="Times New Roman"/>
                <w:sz w:val="24"/>
                <w:szCs w:val="24"/>
              </w:rPr>
            </w:pPr>
            <w:r>
              <w:rPr>
                <w:rFonts w:eastAsia="Times New Roman"/>
                <w:sz w:val="24"/>
                <w:szCs w:val="24"/>
              </w:rPr>
              <w:t>Người</w:t>
            </w:r>
          </w:p>
        </w:tc>
        <w:tc>
          <w:tcPr>
            <w:tcW w:w="907" w:type="pct"/>
            <w:tcBorders>
              <w:top w:val="nil"/>
              <w:left w:val="nil"/>
              <w:bottom w:val="single" w:sz="4" w:space="0" w:color="auto"/>
              <w:right w:val="single" w:sz="4" w:space="0" w:color="auto"/>
            </w:tcBorders>
            <w:vAlign w:val="center"/>
            <w:hideMark/>
          </w:tcPr>
          <w:p w14:paraId="4B840BF2" w14:textId="77777777" w:rsidR="005528C6" w:rsidRDefault="005528C6">
            <w:pPr>
              <w:spacing w:after="0" w:line="240" w:lineRule="auto"/>
              <w:jc w:val="right"/>
              <w:rPr>
                <w:rFonts w:eastAsia="Times New Roman"/>
                <w:b/>
                <w:bCs/>
                <w:sz w:val="24"/>
                <w:szCs w:val="24"/>
              </w:rPr>
            </w:pPr>
            <w:r>
              <w:rPr>
                <w:rFonts w:eastAsia="Times New Roman"/>
                <w:b/>
                <w:bCs/>
                <w:sz w:val="24"/>
                <w:szCs w:val="24"/>
              </w:rPr>
              <w:t>36</w:t>
            </w:r>
          </w:p>
        </w:tc>
        <w:tc>
          <w:tcPr>
            <w:tcW w:w="676" w:type="pct"/>
            <w:tcBorders>
              <w:top w:val="nil"/>
              <w:left w:val="nil"/>
              <w:bottom w:val="single" w:sz="4" w:space="0" w:color="auto"/>
              <w:right w:val="single" w:sz="4" w:space="0" w:color="auto"/>
            </w:tcBorders>
            <w:vAlign w:val="center"/>
            <w:hideMark/>
          </w:tcPr>
          <w:p w14:paraId="23CB18EF" w14:textId="77777777" w:rsidR="005528C6" w:rsidRDefault="005528C6">
            <w:pPr>
              <w:rPr>
                <w:rFonts w:eastAsia="Times New Roman"/>
                <w:b/>
                <w:bCs/>
                <w:sz w:val="24"/>
                <w:szCs w:val="24"/>
              </w:rPr>
            </w:pPr>
          </w:p>
        </w:tc>
      </w:tr>
      <w:tr w:rsidR="005528C6" w14:paraId="4CD9A529"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58084FD"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E7A9907"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Tổng kinh phí hỗ trợ từ NS địa phương</w:t>
            </w:r>
          </w:p>
        </w:tc>
        <w:tc>
          <w:tcPr>
            <w:tcW w:w="570" w:type="pct"/>
            <w:tcBorders>
              <w:top w:val="nil"/>
              <w:left w:val="nil"/>
              <w:bottom w:val="single" w:sz="4" w:space="0" w:color="auto"/>
              <w:right w:val="single" w:sz="4" w:space="0" w:color="auto"/>
            </w:tcBorders>
            <w:vAlign w:val="center"/>
            <w:hideMark/>
          </w:tcPr>
          <w:p w14:paraId="504D8772"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4951FB74" w14:textId="77777777" w:rsidR="005528C6" w:rsidRDefault="005528C6">
            <w:pPr>
              <w:spacing w:after="0" w:line="240" w:lineRule="auto"/>
              <w:jc w:val="right"/>
              <w:rPr>
                <w:rFonts w:eastAsia="Times New Roman"/>
                <w:b/>
                <w:bCs/>
                <w:sz w:val="24"/>
                <w:szCs w:val="24"/>
              </w:rPr>
            </w:pPr>
            <w:r>
              <w:rPr>
                <w:rFonts w:eastAsia="Times New Roman"/>
                <w:b/>
                <w:bCs/>
                <w:sz w:val="24"/>
                <w:szCs w:val="24"/>
              </w:rPr>
              <w:t>5.065</w:t>
            </w:r>
          </w:p>
        </w:tc>
        <w:tc>
          <w:tcPr>
            <w:tcW w:w="676" w:type="pct"/>
            <w:tcBorders>
              <w:top w:val="nil"/>
              <w:left w:val="nil"/>
              <w:bottom w:val="single" w:sz="4" w:space="0" w:color="auto"/>
              <w:right w:val="single" w:sz="4" w:space="0" w:color="auto"/>
            </w:tcBorders>
            <w:vAlign w:val="center"/>
            <w:hideMark/>
          </w:tcPr>
          <w:p w14:paraId="69285F37" w14:textId="77777777" w:rsidR="005528C6" w:rsidRDefault="005528C6">
            <w:pPr>
              <w:rPr>
                <w:rFonts w:eastAsia="Times New Roman"/>
                <w:b/>
                <w:bCs/>
                <w:sz w:val="24"/>
                <w:szCs w:val="24"/>
              </w:rPr>
            </w:pPr>
          </w:p>
        </w:tc>
      </w:tr>
      <w:tr w:rsidR="005528C6" w14:paraId="1B275C12" w14:textId="77777777" w:rsidTr="000370F2">
        <w:trPr>
          <w:trHeight w:val="664"/>
        </w:trPr>
        <w:tc>
          <w:tcPr>
            <w:tcW w:w="364" w:type="pct"/>
            <w:tcBorders>
              <w:top w:val="nil"/>
              <w:left w:val="single" w:sz="4" w:space="0" w:color="auto"/>
              <w:bottom w:val="single" w:sz="4" w:space="0" w:color="auto"/>
              <w:right w:val="single" w:sz="4" w:space="0" w:color="auto"/>
            </w:tcBorders>
            <w:noWrap/>
            <w:vAlign w:val="center"/>
            <w:hideMark/>
          </w:tcPr>
          <w:p w14:paraId="54A1EA1D" w14:textId="77777777" w:rsidR="005528C6" w:rsidRDefault="005528C6">
            <w:pPr>
              <w:spacing w:after="0" w:line="240" w:lineRule="auto"/>
              <w:jc w:val="center"/>
              <w:rPr>
                <w:rFonts w:eastAsia="Times New Roman"/>
                <w:b/>
                <w:bCs/>
                <w:sz w:val="24"/>
                <w:szCs w:val="24"/>
              </w:rPr>
            </w:pPr>
            <w:r>
              <w:rPr>
                <w:rFonts w:eastAsia="Times New Roman"/>
                <w:b/>
                <w:bCs/>
                <w:sz w:val="24"/>
                <w:szCs w:val="24"/>
              </w:rPr>
              <w:lastRenderedPageBreak/>
              <w:t>3</w:t>
            </w:r>
          </w:p>
        </w:tc>
        <w:tc>
          <w:tcPr>
            <w:tcW w:w="2483" w:type="pct"/>
            <w:tcBorders>
              <w:top w:val="nil"/>
              <w:left w:val="nil"/>
              <w:bottom w:val="single" w:sz="4" w:space="0" w:color="auto"/>
              <w:right w:val="single" w:sz="4" w:space="0" w:color="auto"/>
            </w:tcBorders>
            <w:vAlign w:val="center"/>
            <w:hideMark/>
          </w:tcPr>
          <w:p w14:paraId="629F3AAB" w14:textId="77777777" w:rsidR="005528C6" w:rsidRDefault="005528C6">
            <w:pPr>
              <w:spacing w:after="0" w:line="240" w:lineRule="auto"/>
              <w:rPr>
                <w:rFonts w:eastAsia="Times New Roman"/>
                <w:b/>
                <w:bCs/>
                <w:sz w:val="24"/>
                <w:szCs w:val="24"/>
              </w:rPr>
            </w:pPr>
            <w:r>
              <w:rPr>
                <w:rFonts w:eastAsia="Times New Roman"/>
                <w:b/>
                <w:bCs/>
                <w:sz w:val="24"/>
                <w:szCs w:val="24"/>
              </w:rPr>
              <w:t>Xây dựng hệ thống thông tin dữ liệu, tuyên truyền, hỗ trợ về KTTT</w:t>
            </w:r>
          </w:p>
        </w:tc>
        <w:tc>
          <w:tcPr>
            <w:tcW w:w="570" w:type="pct"/>
            <w:tcBorders>
              <w:top w:val="nil"/>
              <w:left w:val="nil"/>
              <w:bottom w:val="single" w:sz="4" w:space="0" w:color="auto"/>
              <w:right w:val="single" w:sz="4" w:space="0" w:color="auto"/>
            </w:tcBorders>
            <w:vAlign w:val="center"/>
            <w:hideMark/>
          </w:tcPr>
          <w:p w14:paraId="119A8DB0"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713A4B10"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645E9281" w14:textId="77777777" w:rsidR="005528C6" w:rsidRDefault="005528C6">
            <w:pPr>
              <w:rPr>
                <w:rFonts w:eastAsia="Times New Roman"/>
                <w:sz w:val="24"/>
                <w:szCs w:val="24"/>
              </w:rPr>
            </w:pPr>
          </w:p>
        </w:tc>
      </w:tr>
      <w:tr w:rsidR="005528C6" w14:paraId="04801ABB"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003E605"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09C3298"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vAlign w:val="center"/>
            <w:hideMark/>
          </w:tcPr>
          <w:p w14:paraId="434DD6D2"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C371BD2"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0932FF7D" w14:textId="77777777" w:rsidR="005528C6" w:rsidRDefault="005528C6">
            <w:pPr>
              <w:rPr>
                <w:rFonts w:eastAsia="Times New Roman"/>
                <w:sz w:val="24"/>
                <w:szCs w:val="24"/>
              </w:rPr>
            </w:pPr>
          </w:p>
        </w:tc>
      </w:tr>
      <w:tr w:rsidR="005528C6" w14:paraId="155CC9A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18E33E0"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0768FE35"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61ECE4F5"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58188390"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3F7C0F1E" w14:textId="77777777" w:rsidR="005528C6" w:rsidRDefault="005528C6">
            <w:pPr>
              <w:rPr>
                <w:rFonts w:eastAsia="Times New Roman"/>
                <w:sz w:val="24"/>
                <w:szCs w:val="24"/>
              </w:rPr>
            </w:pPr>
          </w:p>
        </w:tc>
      </w:tr>
      <w:tr w:rsidR="007F318E" w14:paraId="2658796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3B066F5"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416A7854" w14:textId="4E46B02D"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2C97189E"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B9820AB"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562A0D99" w14:textId="77777777" w:rsidR="007F318E" w:rsidRDefault="007F318E" w:rsidP="007F318E">
            <w:pPr>
              <w:rPr>
                <w:rFonts w:eastAsia="Times New Roman"/>
                <w:sz w:val="24"/>
                <w:szCs w:val="24"/>
              </w:rPr>
            </w:pPr>
          </w:p>
        </w:tc>
      </w:tr>
      <w:tr w:rsidR="007F318E" w14:paraId="694FA438"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B354D10"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36DA3BF3" w14:textId="51F2AB6C"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6D3AAAA6"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EB1862E"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7B7597DB" w14:textId="77777777" w:rsidR="007F318E" w:rsidRDefault="007F318E" w:rsidP="007F318E">
            <w:pPr>
              <w:rPr>
                <w:rFonts w:eastAsia="Times New Roman"/>
                <w:sz w:val="24"/>
                <w:szCs w:val="24"/>
              </w:rPr>
            </w:pPr>
          </w:p>
        </w:tc>
      </w:tr>
      <w:tr w:rsidR="007F318E" w14:paraId="3DB772A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F5BD555"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7113E150" w14:textId="5C932637"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22B7A630"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A6F371B"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17A20571" w14:textId="77777777" w:rsidR="007F318E" w:rsidRDefault="007F318E" w:rsidP="007F318E">
            <w:pPr>
              <w:rPr>
                <w:rFonts w:eastAsia="Times New Roman"/>
                <w:sz w:val="24"/>
                <w:szCs w:val="24"/>
              </w:rPr>
            </w:pPr>
          </w:p>
        </w:tc>
      </w:tr>
      <w:tr w:rsidR="005528C6" w14:paraId="14C4FE9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1B55544" w14:textId="77777777" w:rsidR="005528C6" w:rsidRDefault="005528C6">
            <w:pPr>
              <w:spacing w:after="0" w:line="240" w:lineRule="auto"/>
              <w:jc w:val="center"/>
              <w:rPr>
                <w:rFonts w:eastAsia="Times New Roman"/>
                <w:b/>
                <w:bCs/>
                <w:sz w:val="24"/>
                <w:szCs w:val="24"/>
              </w:rPr>
            </w:pPr>
            <w:r>
              <w:rPr>
                <w:rFonts w:eastAsia="Times New Roman"/>
                <w:b/>
                <w:bCs/>
                <w:sz w:val="24"/>
                <w:szCs w:val="24"/>
              </w:rPr>
              <w:t>4</w:t>
            </w:r>
          </w:p>
        </w:tc>
        <w:tc>
          <w:tcPr>
            <w:tcW w:w="2483" w:type="pct"/>
            <w:tcBorders>
              <w:top w:val="nil"/>
              <w:left w:val="nil"/>
              <w:bottom w:val="single" w:sz="4" w:space="0" w:color="auto"/>
              <w:right w:val="single" w:sz="4" w:space="0" w:color="auto"/>
            </w:tcBorders>
            <w:noWrap/>
            <w:vAlign w:val="center"/>
            <w:hideMark/>
          </w:tcPr>
          <w:p w14:paraId="6494F62E" w14:textId="77777777" w:rsidR="005528C6" w:rsidRDefault="005528C6">
            <w:pPr>
              <w:spacing w:after="0" w:line="240" w:lineRule="auto"/>
              <w:rPr>
                <w:rFonts w:eastAsia="Times New Roman"/>
                <w:b/>
                <w:bCs/>
                <w:sz w:val="24"/>
                <w:szCs w:val="24"/>
              </w:rPr>
            </w:pPr>
            <w:r>
              <w:rPr>
                <w:rFonts w:eastAsia="Times New Roman"/>
                <w:b/>
                <w:bCs/>
                <w:sz w:val="24"/>
                <w:szCs w:val="24"/>
              </w:rPr>
              <w:t>Xúc tiến thương mại, mở rộng thị trường</w:t>
            </w:r>
          </w:p>
        </w:tc>
        <w:tc>
          <w:tcPr>
            <w:tcW w:w="570" w:type="pct"/>
            <w:tcBorders>
              <w:top w:val="nil"/>
              <w:left w:val="nil"/>
              <w:bottom w:val="single" w:sz="4" w:space="0" w:color="auto"/>
              <w:right w:val="single" w:sz="4" w:space="0" w:color="auto"/>
            </w:tcBorders>
            <w:vAlign w:val="center"/>
            <w:hideMark/>
          </w:tcPr>
          <w:p w14:paraId="41B532CE"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5F6AD87C" w14:textId="77777777" w:rsidR="005528C6" w:rsidRDefault="005528C6">
            <w:pPr>
              <w:spacing w:after="0" w:line="240" w:lineRule="auto"/>
              <w:jc w:val="right"/>
              <w:rPr>
                <w:rFonts w:eastAsia="Times New Roman"/>
                <w:b/>
                <w:bCs/>
                <w:sz w:val="24"/>
                <w:szCs w:val="24"/>
              </w:rPr>
            </w:pPr>
            <w:r>
              <w:rPr>
                <w:rFonts w:eastAsia="Times New Roman"/>
                <w:b/>
                <w:bCs/>
                <w:sz w:val="24"/>
                <w:szCs w:val="24"/>
              </w:rPr>
              <w:t>22.028</w:t>
            </w:r>
          </w:p>
        </w:tc>
        <w:tc>
          <w:tcPr>
            <w:tcW w:w="676" w:type="pct"/>
            <w:tcBorders>
              <w:top w:val="nil"/>
              <w:left w:val="nil"/>
              <w:bottom w:val="single" w:sz="4" w:space="0" w:color="auto"/>
              <w:right w:val="single" w:sz="4" w:space="0" w:color="auto"/>
            </w:tcBorders>
            <w:vAlign w:val="center"/>
            <w:hideMark/>
          </w:tcPr>
          <w:p w14:paraId="20FFEA1C" w14:textId="77777777" w:rsidR="005528C6" w:rsidRDefault="005528C6">
            <w:pPr>
              <w:rPr>
                <w:rFonts w:eastAsia="Times New Roman"/>
                <w:b/>
                <w:bCs/>
                <w:sz w:val="24"/>
                <w:szCs w:val="24"/>
              </w:rPr>
            </w:pPr>
          </w:p>
        </w:tc>
      </w:tr>
      <w:tr w:rsidR="005528C6" w14:paraId="6F5036B8"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4673567"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6788EC0"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vAlign w:val="center"/>
            <w:hideMark/>
          </w:tcPr>
          <w:p w14:paraId="3A094FE4"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124AA623" w14:textId="77777777" w:rsidR="005528C6" w:rsidRDefault="005528C6">
            <w:pPr>
              <w:spacing w:after="0" w:line="240" w:lineRule="auto"/>
              <w:jc w:val="right"/>
              <w:rPr>
                <w:rFonts w:eastAsia="Times New Roman"/>
                <w:b/>
                <w:bCs/>
                <w:sz w:val="24"/>
                <w:szCs w:val="24"/>
              </w:rPr>
            </w:pPr>
            <w:r>
              <w:rPr>
                <w:rFonts w:eastAsia="Times New Roman"/>
                <w:b/>
                <w:bCs/>
                <w:sz w:val="24"/>
                <w:szCs w:val="24"/>
              </w:rPr>
              <w:t>889</w:t>
            </w:r>
          </w:p>
        </w:tc>
        <w:tc>
          <w:tcPr>
            <w:tcW w:w="676" w:type="pct"/>
            <w:tcBorders>
              <w:top w:val="nil"/>
              <w:left w:val="nil"/>
              <w:bottom w:val="single" w:sz="4" w:space="0" w:color="auto"/>
              <w:right w:val="single" w:sz="4" w:space="0" w:color="auto"/>
            </w:tcBorders>
            <w:vAlign w:val="center"/>
            <w:hideMark/>
          </w:tcPr>
          <w:p w14:paraId="54D44B0E" w14:textId="77777777" w:rsidR="005528C6" w:rsidRDefault="005528C6">
            <w:pPr>
              <w:rPr>
                <w:rFonts w:eastAsia="Times New Roman"/>
                <w:b/>
                <w:bCs/>
                <w:sz w:val="24"/>
                <w:szCs w:val="24"/>
              </w:rPr>
            </w:pPr>
          </w:p>
        </w:tc>
      </w:tr>
      <w:tr w:rsidR="005528C6" w14:paraId="5517813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3501A7D"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6315321B"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vAlign w:val="center"/>
            <w:hideMark/>
          </w:tcPr>
          <w:p w14:paraId="3F302A06"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5C8F774" w14:textId="77777777" w:rsidR="005528C6" w:rsidRDefault="005528C6">
            <w:pPr>
              <w:spacing w:after="0" w:line="240" w:lineRule="auto"/>
              <w:jc w:val="right"/>
              <w:rPr>
                <w:rFonts w:eastAsia="Times New Roman"/>
                <w:b/>
                <w:bCs/>
                <w:sz w:val="24"/>
                <w:szCs w:val="24"/>
              </w:rPr>
            </w:pPr>
            <w:r>
              <w:rPr>
                <w:rFonts w:eastAsia="Times New Roman"/>
                <w:b/>
                <w:bCs/>
                <w:sz w:val="24"/>
                <w:szCs w:val="24"/>
              </w:rPr>
              <w:t>22.028</w:t>
            </w:r>
          </w:p>
        </w:tc>
        <w:tc>
          <w:tcPr>
            <w:tcW w:w="676" w:type="pct"/>
            <w:tcBorders>
              <w:top w:val="nil"/>
              <w:left w:val="nil"/>
              <w:bottom w:val="single" w:sz="4" w:space="0" w:color="auto"/>
              <w:right w:val="single" w:sz="4" w:space="0" w:color="auto"/>
            </w:tcBorders>
            <w:vAlign w:val="center"/>
            <w:hideMark/>
          </w:tcPr>
          <w:p w14:paraId="79C9FDB8" w14:textId="77777777" w:rsidR="005528C6" w:rsidRDefault="005528C6">
            <w:pPr>
              <w:rPr>
                <w:rFonts w:eastAsia="Times New Roman"/>
                <w:b/>
                <w:bCs/>
                <w:sz w:val="24"/>
                <w:szCs w:val="24"/>
              </w:rPr>
            </w:pPr>
          </w:p>
        </w:tc>
      </w:tr>
      <w:tr w:rsidR="005528C6" w14:paraId="7D2CACA8"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1C5011D"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7DC858BF"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0A01A5D5"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7C438BF4"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465D1CF5" w14:textId="77777777" w:rsidR="005528C6" w:rsidRDefault="005528C6">
            <w:pPr>
              <w:rPr>
                <w:rFonts w:eastAsia="Times New Roman"/>
                <w:sz w:val="24"/>
                <w:szCs w:val="24"/>
              </w:rPr>
            </w:pPr>
          </w:p>
        </w:tc>
      </w:tr>
      <w:tr w:rsidR="007F318E" w14:paraId="2E9886B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5E89813"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371EF23C" w14:textId="58297A08"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393FBFC3"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DAC7F1E" w14:textId="77777777" w:rsidR="007F318E" w:rsidRDefault="007F318E" w:rsidP="007F318E">
            <w:pPr>
              <w:spacing w:after="0" w:line="240" w:lineRule="auto"/>
              <w:jc w:val="right"/>
              <w:rPr>
                <w:rFonts w:eastAsia="Times New Roman"/>
                <w:sz w:val="24"/>
                <w:szCs w:val="24"/>
              </w:rPr>
            </w:pPr>
            <w:r>
              <w:rPr>
                <w:rFonts w:eastAsia="Times New Roman"/>
                <w:sz w:val="24"/>
                <w:szCs w:val="24"/>
              </w:rPr>
              <w:t>15.983</w:t>
            </w:r>
          </w:p>
        </w:tc>
        <w:tc>
          <w:tcPr>
            <w:tcW w:w="676" w:type="pct"/>
            <w:tcBorders>
              <w:top w:val="nil"/>
              <w:left w:val="nil"/>
              <w:bottom w:val="single" w:sz="4" w:space="0" w:color="auto"/>
              <w:right w:val="single" w:sz="4" w:space="0" w:color="auto"/>
            </w:tcBorders>
            <w:vAlign w:val="center"/>
            <w:hideMark/>
          </w:tcPr>
          <w:p w14:paraId="3D959597" w14:textId="77777777" w:rsidR="007F318E" w:rsidRDefault="007F318E" w:rsidP="007F318E">
            <w:pPr>
              <w:spacing w:after="0" w:line="240" w:lineRule="auto"/>
              <w:jc w:val="right"/>
              <w:rPr>
                <w:rFonts w:eastAsia="Times New Roman"/>
                <w:sz w:val="24"/>
                <w:szCs w:val="24"/>
              </w:rPr>
            </w:pPr>
            <w:r>
              <w:rPr>
                <w:rFonts w:eastAsia="Times New Roman"/>
                <w:sz w:val="24"/>
                <w:szCs w:val="24"/>
              </w:rPr>
              <w:t>2.680</w:t>
            </w:r>
          </w:p>
        </w:tc>
      </w:tr>
      <w:tr w:rsidR="007F318E" w14:paraId="5402B16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C74F18C"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1D636440" w14:textId="668E4A70"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09099D4E"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0E479B3" w14:textId="77777777" w:rsidR="007F318E" w:rsidRDefault="007F318E" w:rsidP="007F318E">
            <w:pPr>
              <w:spacing w:after="0" w:line="240" w:lineRule="auto"/>
              <w:jc w:val="right"/>
              <w:rPr>
                <w:rFonts w:eastAsia="Times New Roman"/>
                <w:sz w:val="24"/>
                <w:szCs w:val="24"/>
              </w:rPr>
            </w:pPr>
            <w:r>
              <w:rPr>
                <w:rFonts w:eastAsia="Times New Roman"/>
                <w:sz w:val="24"/>
                <w:szCs w:val="24"/>
              </w:rPr>
              <w:t>6.045</w:t>
            </w:r>
          </w:p>
        </w:tc>
        <w:tc>
          <w:tcPr>
            <w:tcW w:w="676" w:type="pct"/>
            <w:tcBorders>
              <w:top w:val="nil"/>
              <w:left w:val="nil"/>
              <w:bottom w:val="single" w:sz="4" w:space="0" w:color="auto"/>
              <w:right w:val="single" w:sz="4" w:space="0" w:color="auto"/>
            </w:tcBorders>
            <w:vAlign w:val="center"/>
            <w:hideMark/>
          </w:tcPr>
          <w:p w14:paraId="681DA2FD" w14:textId="77777777" w:rsidR="007F318E" w:rsidRDefault="007F318E" w:rsidP="007F318E">
            <w:pPr>
              <w:rPr>
                <w:rFonts w:eastAsia="Times New Roman"/>
                <w:sz w:val="24"/>
                <w:szCs w:val="24"/>
              </w:rPr>
            </w:pPr>
          </w:p>
        </w:tc>
      </w:tr>
      <w:tr w:rsidR="007F318E" w14:paraId="6C3FF85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65BBE8B" w14:textId="77777777" w:rsidR="007F318E" w:rsidRDefault="007F318E" w:rsidP="007F318E">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08A987FB" w14:textId="28A06349"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6AD2657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48BC320"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20C97952" w14:textId="77777777" w:rsidR="007F318E" w:rsidRDefault="007F318E" w:rsidP="007F318E">
            <w:pPr>
              <w:rPr>
                <w:rFonts w:eastAsia="Times New Roman"/>
                <w:sz w:val="24"/>
                <w:szCs w:val="24"/>
              </w:rPr>
            </w:pPr>
          </w:p>
        </w:tc>
      </w:tr>
      <w:tr w:rsidR="005528C6" w14:paraId="3F2D5D44" w14:textId="77777777" w:rsidTr="000370F2">
        <w:trPr>
          <w:trHeight w:val="649"/>
        </w:trPr>
        <w:tc>
          <w:tcPr>
            <w:tcW w:w="364" w:type="pct"/>
            <w:tcBorders>
              <w:top w:val="nil"/>
              <w:left w:val="single" w:sz="4" w:space="0" w:color="auto"/>
              <w:bottom w:val="single" w:sz="4" w:space="0" w:color="auto"/>
              <w:right w:val="single" w:sz="4" w:space="0" w:color="auto"/>
            </w:tcBorders>
            <w:vAlign w:val="center"/>
            <w:hideMark/>
          </w:tcPr>
          <w:p w14:paraId="6D26C1E6" w14:textId="77777777" w:rsidR="005528C6" w:rsidRDefault="005528C6">
            <w:pPr>
              <w:spacing w:after="0" w:line="240" w:lineRule="auto"/>
              <w:jc w:val="center"/>
              <w:rPr>
                <w:rFonts w:eastAsia="Times New Roman"/>
                <w:b/>
                <w:bCs/>
                <w:sz w:val="24"/>
                <w:szCs w:val="24"/>
              </w:rPr>
            </w:pPr>
            <w:r>
              <w:rPr>
                <w:rFonts w:eastAsia="Times New Roman"/>
                <w:b/>
                <w:bCs/>
                <w:sz w:val="24"/>
                <w:szCs w:val="24"/>
              </w:rPr>
              <w:t>5</w:t>
            </w:r>
          </w:p>
        </w:tc>
        <w:tc>
          <w:tcPr>
            <w:tcW w:w="2483" w:type="pct"/>
            <w:tcBorders>
              <w:top w:val="nil"/>
              <w:left w:val="nil"/>
              <w:bottom w:val="single" w:sz="4" w:space="0" w:color="auto"/>
              <w:right w:val="single" w:sz="4" w:space="0" w:color="auto"/>
            </w:tcBorders>
            <w:vAlign w:val="center"/>
            <w:hideMark/>
          </w:tcPr>
          <w:p w14:paraId="02E9797D" w14:textId="77777777" w:rsidR="005528C6" w:rsidRDefault="005528C6">
            <w:pPr>
              <w:spacing w:after="0" w:line="240" w:lineRule="auto"/>
              <w:rPr>
                <w:rFonts w:eastAsia="Times New Roman"/>
                <w:b/>
                <w:bCs/>
                <w:sz w:val="24"/>
                <w:szCs w:val="24"/>
              </w:rPr>
            </w:pPr>
            <w:r>
              <w:rPr>
                <w:rFonts w:eastAsia="Times New Roman"/>
                <w:b/>
                <w:bCs/>
                <w:sz w:val="24"/>
                <w:szCs w:val="24"/>
              </w:rPr>
              <w:t>Hỗ trợ đầu tư kết cấu hạ tầng và chế biến sản phẩm</w:t>
            </w:r>
          </w:p>
        </w:tc>
        <w:tc>
          <w:tcPr>
            <w:tcW w:w="570" w:type="pct"/>
            <w:tcBorders>
              <w:top w:val="nil"/>
              <w:left w:val="nil"/>
              <w:bottom w:val="single" w:sz="4" w:space="0" w:color="auto"/>
              <w:right w:val="single" w:sz="4" w:space="0" w:color="auto"/>
            </w:tcBorders>
            <w:noWrap/>
            <w:vAlign w:val="center"/>
            <w:hideMark/>
          </w:tcPr>
          <w:p w14:paraId="51E6574C" w14:textId="77777777" w:rsidR="005528C6" w:rsidRDefault="005528C6">
            <w:pPr>
              <w:spacing w:after="0" w:line="240" w:lineRule="auto"/>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0CAFE2DF" w14:textId="77777777" w:rsidR="005528C6" w:rsidRDefault="005528C6">
            <w:pPr>
              <w:spacing w:after="0" w:line="240" w:lineRule="auto"/>
              <w:jc w:val="right"/>
              <w:rPr>
                <w:rFonts w:eastAsia="Times New Roman"/>
                <w:b/>
                <w:bCs/>
                <w:sz w:val="24"/>
                <w:szCs w:val="24"/>
              </w:rPr>
            </w:pPr>
            <w:r>
              <w:rPr>
                <w:rFonts w:eastAsia="Times New Roman"/>
                <w:b/>
                <w:bCs/>
                <w:sz w:val="24"/>
                <w:szCs w:val="24"/>
              </w:rPr>
              <w:t>25.089</w:t>
            </w:r>
          </w:p>
        </w:tc>
        <w:tc>
          <w:tcPr>
            <w:tcW w:w="676" w:type="pct"/>
            <w:tcBorders>
              <w:top w:val="nil"/>
              <w:left w:val="nil"/>
              <w:bottom w:val="single" w:sz="4" w:space="0" w:color="auto"/>
              <w:right w:val="single" w:sz="4" w:space="0" w:color="auto"/>
            </w:tcBorders>
            <w:vAlign w:val="center"/>
            <w:hideMark/>
          </w:tcPr>
          <w:p w14:paraId="529F2A7A" w14:textId="77777777" w:rsidR="005528C6" w:rsidRDefault="005528C6">
            <w:pPr>
              <w:rPr>
                <w:rFonts w:eastAsia="Times New Roman"/>
                <w:b/>
                <w:bCs/>
                <w:sz w:val="24"/>
                <w:szCs w:val="24"/>
              </w:rPr>
            </w:pPr>
          </w:p>
        </w:tc>
      </w:tr>
      <w:tr w:rsidR="005528C6" w14:paraId="327B120A"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A5FD677"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59B3681F"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52AE65BF"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07822D3A" w14:textId="77777777" w:rsidR="005528C6" w:rsidRDefault="005528C6">
            <w:pPr>
              <w:spacing w:after="0" w:line="240" w:lineRule="auto"/>
              <w:jc w:val="right"/>
              <w:rPr>
                <w:rFonts w:eastAsia="Times New Roman"/>
                <w:b/>
                <w:bCs/>
                <w:sz w:val="24"/>
                <w:szCs w:val="24"/>
              </w:rPr>
            </w:pPr>
            <w:r>
              <w:rPr>
                <w:rFonts w:eastAsia="Times New Roman"/>
                <w:b/>
                <w:bCs/>
                <w:sz w:val="24"/>
                <w:szCs w:val="24"/>
              </w:rPr>
              <w:t>26</w:t>
            </w:r>
          </w:p>
        </w:tc>
        <w:tc>
          <w:tcPr>
            <w:tcW w:w="676" w:type="pct"/>
            <w:tcBorders>
              <w:top w:val="nil"/>
              <w:left w:val="nil"/>
              <w:bottom w:val="single" w:sz="4" w:space="0" w:color="auto"/>
              <w:right w:val="single" w:sz="4" w:space="0" w:color="auto"/>
            </w:tcBorders>
            <w:vAlign w:val="center"/>
            <w:hideMark/>
          </w:tcPr>
          <w:p w14:paraId="280DBF92" w14:textId="77777777" w:rsidR="005528C6" w:rsidRDefault="005528C6">
            <w:pPr>
              <w:rPr>
                <w:rFonts w:eastAsia="Times New Roman"/>
                <w:b/>
                <w:bCs/>
                <w:sz w:val="24"/>
                <w:szCs w:val="24"/>
              </w:rPr>
            </w:pPr>
          </w:p>
        </w:tc>
      </w:tr>
      <w:tr w:rsidR="005528C6" w14:paraId="59C2FE98"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66FE6D8"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7DF7C4CE" w14:textId="77777777" w:rsidR="005528C6" w:rsidRDefault="005528C6">
            <w:pPr>
              <w:spacing w:after="0" w:line="240" w:lineRule="auto"/>
              <w:rPr>
                <w:rFonts w:eastAsia="Times New Roman"/>
                <w:sz w:val="24"/>
                <w:szCs w:val="24"/>
              </w:rPr>
            </w:pPr>
            <w:r>
              <w:rPr>
                <w:rFonts w:eastAsia="Times New Roman"/>
                <w:sz w:val="24"/>
                <w:szCs w:val="24"/>
              </w:rPr>
              <w:t xml:space="preserve">  Tổng kinh phí hỗ trợ</w:t>
            </w:r>
          </w:p>
        </w:tc>
        <w:tc>
          <w:tcPr>
            <w:tcW w:w="570" w:type="pct"/>
            <w:tcBorders>
              <w:top w:val="nil"/>
              <w:left w:val="nil"/>
              <w:bottom w:val="single" w:sz="4" w:space="0" w:color="auto"/>
              <w:right w:val="single" w:sz="4" w:space="0" w:color="auto"/>
            </w:tcBorders>
            <w:noWrap/>
            <w:vAlign w:val="center"/>
            <w:hideMark/>
          </w:tcPr>
          <w:p w14:paraId="254618F6"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0D384E3E" w14:textId="77777777" w:rsidR="005528C6" w:rsidRDefault="005528C6">
            <w:pPr>
              <w:spacing w:after="0" w:line="240" w:lineRule="auto"/>
              <w:jc w:val="right"/>
              <w:rPr>
                <w:rFonts w:eastAsia="Times New Roman"/>
                <w:b/>
                <w:bCs/>
                <w:sz w:val="24"/>
                <w:szCs w:val="24"/>
              </w:rPr>
            </w:pPr>
            <w:r>
              <w:rPr>
                <w:rFonts w:eastAsia="Times New Roman"/>
                <w:b/>
                <w:bCs/>
                <w:sz w:val="24"/>
                <w:szCs w:val="24"/>
              </w:rPr>
              <w:t>25.089</w:t>
            </w:r>
          </w:p>
        </w:tc>
        <w:tc>
          <w:tcPr>
            <w:tcW w:w="676" w:type="pct"/>
            <w:tcBorders>
              <w:top w:val="nil"/>
              <w:left w:val="nil"/>
              <w:bottom w:val="single" w:sz="4" w:space="0" w:color="auto"/>
              <w:right w:val="single" w:sz="4" w:space="0" w:color="auto"/>
            </w:tcBorders>
            <w:vAlign w:val="center"/>
            <w:hideMark/>
          </w:tcPr>
          <w:p w14:paraId="441E4ED4" w14:textId="77777777" w:rsidR="005528C6" w:rsidRDefault="005528C6">
            <w:pPr>
              <w:rPr>
                <w:rFonts w:eastAsia="Times New Roman"/>
                <w:b/>
                <w:bCs/>
                <w:sz w:val="24"/>
                <w:szCs w:val="24"/>
              </w:rPr>
            </w:pPr>
          </w:p>
        </w:tc>
      </w:tr>
      <w:tr w:rsidR="005528C6" w14:paraId="111F75B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8ADF66B"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34D3419C"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2788D63D"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478FB076"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6E717196" w14:textId="77777777" w:rsidR="005528C6" w:rsidRDefault="005528C6">
            <w:pPr>
              <w:rPr>
                <w:rFonts w:eastAsia="Times New Roman"/>
                <w:sz w:val="24"/>
                <w:szCs w:val="24"/>
              </w:rPr>
            </w:pPr>
          </w:p>
        </w:tc>
      </w:tr>
      <w:tr w:rsidR="007F318E" w14:paraId="392CA6DF"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EF3A872"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64921BBE" w14:textId="52AB67BF"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543F2B74"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672DC68" w14:textId="77777777" w:rsidR="007F318E" w:rsidRDefault="007F318E" w:rsidP="007F318E">
            <w:pPr>
              <w:spacing w:after="0" w:line="240" w:lineRule="auto"/>
              <w:jc w:val="right"/>
              <w:rPr>
                <w:rFonts w:eastAsia="Times New Roman"/>
                <w:sz w:val="24"/>
                <w:szCs w:val="24"/>
              </w:rPr>
            </w:pPr>
            <w:r>
              <w:rPr>
                <w:rFonts w:eastAsia="Times New Roman"/>
                <w:sz w:val="24"/>
                <w:szCs w:val="24"/>
              </w:rPr>
              <w:t>25.089</w:t>
            </w:r>
          </w:p>
        </w:tc>
        <w:tc>
          <w:tcPr>
            <w:tcW w:w="676" w:type="pct"/>
            <w:tcBorders>
              <w:top w:val="nil"/>
              <w:left w:val="nil"/>
              <w:bottom w:val="single" w:sz="4" w:space="0" w:color="auto"/>
              <w:right w:val="single" w:sz="4" w:space="0" w:color="auto"/>
            </w:tcBorders>
            <w:vAlign w:val="center"/>
            <w:hideMark/>
          </w:tcPr>
          <w:p w14:paraId="4F7E3E66" w14:textId="77777777" w:rsidR="007F318E" w:rsidRDefault="007F318E" w:rsidP="007F318E">
            <w:pPr>
              <w:spacing w:after="0" w:line="240" w:lineRule="auto"/>
              <w:jc w:val="right"/>
              <w:rPr>
                <w:rFonts w:eastAsia="Times New Roman"/>
                <w:sz w:val="24"/>
                <w:szCs w:val="24"/>
              </w:rPr>
            </w:pPr>
            <w:r>
              <w:rPr>
                <w:rFonts w:eastAsia="Times New Roman"/>
                <w:sz w:val="24"/>
                <w:szCs w:val="24"/>
              </w:rPr>
              <w:t>25.089</w:t>
            </w:r>
          </w:p>
        </w:tc>
      </w:tr>
      <w:tr w:rsidR="007F318E" w14:paraId="696C409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10A8E5C"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D040EA1" w14:textId="6DA177E7"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6FB1FA9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9E7A932"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6752AAB8" w14:textId="77777777" w:rsidR="007F318E" w:rsidRDefault="007F318E" w:rsidP="007F318E">
            <w:pPr>
              <w:rPr>
                <w:rFonts w:eastAsia="Times New Roman"/>
                <w:sz w:val="24"/>
                <w:szCs w:val="24"/>
              </w:rPr>
            </w:pPr>
          </w:p>
        </w:tc>
      </w:tr>
      <w:tr w:rsidR="007F318E" w14:paraId="7A9C2C53"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8F6C256"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D8A4325" w14:textId="1E312EE9" w:rsidR="007F318E" w:rsidRDefault="007F318E" w:rsidP="007F318E">
            <w:pPr>
              <w:spacing w:after="0" w:line="240" w:lineRule="auto"/>
              <w:rPr>
                <w:rFonts w:eastAsia="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2C3EBD7B"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DF7E5C1"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2A3627A8" w14:textId="77777777" w:rsidR="007F318E" w:rsidRDefault="007F318E" w:rsidP="007F318E">
            <w:pPr>
              <w:rPr>
                <w:rFonts w:eastAsia="Times New Roman"/>
                <w:sz w:val="24"/>
                <w:szCs w:val="24"/>
              </w:rPr>
            </w:pPr>
          </w:p>
        </w:tc>
      </w:tr>
      <w:tr w:rsidR="005528C6" w14:paraId="16748B99"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45D5341" w14:textId="77777777" w:rsidR="005528C6" w:rsidRDefault="005528C6">
            <w:pPr>
              <w:spacing w:after="0" w:line="240" w:lineRule="auto"/>
              <w:jc w:val="center"/>
              <w:rPr>
                <w:rFonts w:eastAsia="Times New Roman"/>
                <w:b/>
                <w:bCs/>
                <w:sz w:val="24"/>
                <w:szCs w:val="24"/>
              </w:rPr>
            </w:pPr>
            <w:r>
              <w:rPr>
                <w:rFonts w:eastAsia="Times New Roman"/>
                <w:b/>
                <w:bCs/>
                <w:sz w:val="24"/>
                <w:szCs w:val="24"/>
              </w:rPr>
              <w:t>6</w:t>
            </w:r>
          </w:p>
        </w:tc>
        <w:tc>
          <w:tcPr>
            <w:tcW w:w="2483" w:type="pct"/>
            <w:tcBorders>
              <w:top w:val="nil"/>
              <w:left w:val="nil"/>
              <w:bottom w:val="single" w:sz="4" w:space="0" w:color="auto"/>
              <w:right w:val="single" w:sz="4" w:space="0" w:color="auto"/>
            </w:tcBorders>
            <w:noWrap/>
            <w:vAlign w:val="center"/>
            <w:hideMark/>
          </w:tcPr>
          <w:p w14:paraId="1B4FBC0F" w14:textId="77777777" w:rsidR="005528C6" w:rsidRDefault="005528C6">
            <w:pPr>
              <w:spacing w:after="0" w:line="240" w:lineRule="auto"/>
              <w:rPr>
                <w:rFonts w:eastAsia="Times New Roman"/>
                <w:b/>
                <w:bCs/>
                <w:sz w:val="24"/>
                <w:szCs w:val="24"/>
              </w:rPr>
            </w:pPr>
            <w:r>
              <w:rPr>
                <w:rFonts w:eastAsia="Times New Roman"/>
                <w:b/>
                <w:bCs/>
                <w:sz w:val="24"/>
                <w:szCs w:val="24"/>
              </w:rPr>
              <w:t>Các hỗ trợ khác</w:t>
            </w:r>
          </w:p>
        </w:tc>
        <w:tc>
          <w:tcPr>
            <w:tcW w:w="570" w:type="pct"/>
            <w:tcBorders>
              <w:top w:val="nil"/>
              <w:left w:val="nil"/>
              <w:bottom w:val="single" w:sz="4" w:space="0" w:color="auto"/>
              <w:right w:val="single" w:sz="4" w:space="0" w:color="auto"/>
            </w:tcBorders>
            <w:noWrap/>
            <w:vAlign w:val="center"/>
            <w:hideMark/>
          </w:tcPr>
          <w:p w14:paraId="5CEE3DF3"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3ACB7D74"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2B988D61" w14:textId="77777777" w:rsidR="005528C6" w:rsidRDefault="005528C6">
            <w:pPr>
              <w:rPr>
                <w:rFonts w:eastAsia="Times New Roman"/>
                <w:sz w:val="24"/>
                <w:szCs w:val="24"/>
              </w:rPr>
            </w:pPr>
          </w:p>
        </w:tc>
      </w:tr>
      <w:tr w:rsidR="005528C6" w14:paraId="5C956437" w14:textId="77777777" w:rsidTr="000370F2">
        <w:trPr>
          <w:trHeight w:val="568"/>
        </w:trPr>
        <w:tc>
          <w:tcPr>
            <w:tcW w:w="364" w:type="pct"/>
            <w:tcBorders>
              <w:top w:val="nil"/>
              <w:left w:val="single" w:sz="4" w:space="0" w:color="auto"/>
              <w:bottom w:val="single" w:sz="4" w:space="0" w:color="auto"/>
              <w:right w:val="single" w:sz="4" w:space="0" w:color="auto"/>
            </w:tcBorders>
            <w:noWrap/>
            <w:vAlign w:val="center"/>
            <w:hideMark/>
          </w:tcPr>
          <w:p w14:paraId="101C1964" w14:textId="77777777" w:rsidR="005528C6" w:rsidRDefault="005528C6">
            <w:pPr>
              <w:spacing w:after="0" w:line="240" w:lineRule="auto"/>
              <w:jc w:val="center"/>
              <w:rPr>
                <w:rFonts w:eastAsia="Times New Roman"/>
                <w:b/>
                <w:bCs/>
                <w:sz w:val="24"/>
                <w:szCs w:val="24"/>
              </w:rPr>
            </w:pPr>
            <w:r>
              <w:rPr>
                <w:rFonts w:eastAsia="Times New Roman"/>
                <w:b/>
                <w:bCs/>
                <w:sz w:val="24"/>
                <w:szCs w:val="24"/>
              </w:rPr>
              <w:t>6.1</w:t>
            </w:r>
          </w:p>
        </w:tc>
        <w:tc>
          <w:tcPr>
            <w:tcW w:w="2483" w:type="pct"/>
            <w:tcBorders>
              <w:top w:val="nil"/>
              <w:left w:val="nil"/>
              <w:bottom w:val="single" w:sz="4" w:space="0" w:color="auto"/>
              <w:right w:val="single" w:sz="4" w:space="0" w:color="auto"/>
            </w:tcBorders>
            <w:vAlign w:val="center"/>
            <w:hideMark/>
          </w:tcPr>
          <w:p w14:paraId="2106DCA2" w14:textId="77777777" w:rsidR="005528C6" w:rsidRDefault="005528C6">
            <w:pPr>
              <w:spacing w:after="0" w:line="240" w:lineRule="auto"/>
              <w:rPr>
                <w:rFonts w:eastAsia="Times New Roman"/>
                <w:b/>
                <w:bCs/>
                <w:sz w:val="24"/>
                <w:szCs w:val="24"/>
              </w:rPr>
            </w:pPr>
            <w:r>
              <w:rPr>
                <w:rFonts w:eastAsia="Times New Roman"/>
                <w:b/>
                <w:bCs/>
                <w:sz w:val="24"/>
                <w:szCs w:val="24"/>
              </w:rPr>
              <w:t>Hỗ trợ về ứng dụng khoa học kỹ thuật, công nghệ mới</w:t>
            </w:r>
          </w:p>
        </w:tc>
        <w:tc>
          <w:tcPr>
            <w:tcW w:w="570" w:type="pct"/>
            <w:tcBorders>
              <w:top w:val="nil"/>
              <w:left w:val="nil"/>
              <w:bottom w:val="single" w:sz="4" w:space="0" w:color="auto"/>
              <w:right w:val="single" w:sz="4" w:space="0" w:color="auto"/>
            </w:tcBorders>
            <w:noWrap/>
            <w:vAlign w:val="center"/>
            <w:hideMark/>
          </w:tcPr>
          <w:p w14:paraId="1F4AFB62"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1A9AB1D9" w14:textId="77777777" w:rsidR="005528C6" w:rsidRDefault="005528C6">
            <w:pPr>
              <w:spacing w:after="0" w:line="240" w:lineRule="auto"/>
              <w:jc w:val="right"/>
              <w:rPr>
                <w:rFonts w:eastAsia="Times New Roman"/>
                <w:b/>
                <w:bCs/>
                <w:sz w:val="24"/>
                <w:szCs w:val="24"/>
              </w:rPr>
            </w:pPr>
            <w:r>
              <w:rPr>
                <w:rFonts w:eastAsia="Times New Roman"/>
                <w:b/>
                <w:bCs/>
                <w:sz w:val="24"/>
                <w:szCs w:val="24"/>
              </w:rPr>
              <w:t>945</w:t>
            </w:r>
          </w:p>
        </w:tc>
        <w:tc>
          <w:tcPr>
            <w:tcW w:w="676" w:type="pct"/>
            <w:tcBorders>
              <w:top w:val="nil"/>
              <w:left w:val="nil"/>
              <w:bottom w:val="single" w:sz="4" w:space="0" w:color="auto"/>
              <w:right w:val="single" w:sz="4" w:space="0" w:color="auto"/>
            </w:tcBorders>
            <w:noWrap/>
            <w:vAlign w:val="center"/>
            <w:hideMark/>
          </w:tcPr>
          <w:p w14:paraId="3BA5A41B" w14:textId="77777777" w:rsidR="005528C6" w:rsidRDefault="005528C6">
            <w:pPr>
              <w:rPr>
                <w:rFonts w:eastAsia="Times New Roman"/>
                <w:b/>
                <w:bCs/>
                <w:sz w:val="24"/>
                <w:szCs w:val="24"/>
              </w:rPr>
            </w:pPr>
          </w:p>
        </w:tc>
      </w:tr>
      <w:tr w:rsidR="005528C6" w14:paraId="23521D49"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A328BF6"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3030517B"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48B2B1DA"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0A5DCDB1" w14:textId="77777777" w:rsidR="005528C6" w:rsidRDefault="005528C6">
            <w:pPr>
              <w:spacing w:after="0" w:line="240" w:lineRule="auto"/>
              <w:jc w:val="right"/>
              <w:rPr>
                <w:rFonts w:eastAsia="Times New Roman"/>
                <w:b/>
                <w:bCs/>
                <w:sz w:val="24"/>
                <w:szCs w:val="24"/>
              </w:rPr>
            </w:pPr>
            <w:r>
              <w:rPr>
                <w:rFonts w:eastAsia="Times New Roman"/>
                <w:b/>
                <w:bCs/>
                <w:sz w:val="24"/>
                <w:szCs w:val="24"/>
              </w:rPr>
              <w:t>18</w:t>
            </w:r>
          </w:p>
        </w:tc>
        <w:tc>
          <w:tcPr>
            <w:tcW w:w="676" w:type="pct"/>
            <w:tcBorders>
              <w:top w:val="nil"/>
              <w:left w:val="nil"/>
              <w:bottom w:val="single" w:sz="4" w:space="0" w:color="auto"/>
              <w:right w:val="single" w:sz="4" w:space="0" w:color="auto"/>
            </w:tcBorders>
            <w:noWrap/>
            <w:vAlign w:val="center"/>
            <w:hideMark/>
          </w:tcPr>
          <w:p w14:paraId="4BA8BC71" w14:textId="77777777" w:rsidR="005528C6" w:rsidRDefault="005528C6">
            <w:pPr>
              <w:rPr>
                <w:rFonts w:eastAsia="Times New Roman"/>
                <w:b/>
                <w:bCs/>
                <w:sz w:val="24"/>
                <w:szCs w:val="24"/>
              </w:rPr>
            </w:pPr>
          </w:p>
        </w:tc>
      </w:tr>
      <w:tr w:rsidR="005528C6" w14:paraId="33587233"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03A3205"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739D9BA4"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0068DAC4"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19D522A" w14:textId="77777777" w:rsidR="005528C6" w:rsidRDefault="005528C6">
            <w:pPr>
              <w:spacing w:after="0" w:line="240" w:lineRule="auto"/>
              <w:jc w:val="right"/>
              <w:rPr>
                <w:rFonts w:eastAsia="Times New Roman"/>
                <w:b/>
                <w:bCs/>
                <w:sz w:val="24"/>
                <w:szCs w:val="24"/>
              </w:rPr>
            </w:pPr>
            <w:r>
              <w:rPr>
                <w:rFonts w:eastAsia="Times New Roman"/>
                <w:b/>
                <w:bCs/>
                <w:sz w:val="24"/>
                <w:szCs w:val="24"/>
              </w:rPr>
              <w:t>945</w:t>
            </w:r>
          </w:p>
        </w:tc>
        <w:tc>
          <w:tcPr>
            <w:tcW w:w="676" w:type="pct"/>
            <w:tcBorders>
              <w:top w:val="nil"/>
              <w:left w:val="nil"/>
              <w:bottom w:val="single" w:sz="4" w:space="0" w:color="auto"/>
              <w:right w:val="single" w:sz="4" w:space="0" w:color="auto"/>
            </w:tcBorders>
            <w:noWrap/>
            <w:vAlign w:val="center"/>
            <w:hideMark/>
          </w:tcPr>
          <w:p w14:paraId="1B66019C" w14:textId="77777777" w:rsidR="005528C6" w:rsidRDefault="005528C6">
            <w:pPr>
              <w:rPr>
                <w:rFonts w:eastAsia="Times New Roman"/>
                <w:b/>
                <w:bCs/>
                <w:sz w:val="24"/>
                <w:szCs w:val="24"/>
              </w:rPr>
            </w:pPr>
          </w:p>
        </w:tc>
      </w:tr>
      <w:tr w:rsidR="005528C6" w14:paraId="5745771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321CEAA"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3023C2E"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27CB842F"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459ABFE3"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5CC045E0" w14:textId="77777777" w:rsidR="005528C6" w:rsidRDefault="005528C6">
            <w:pPr>
              <w:rPr>
                <w:rFonts w:eastAsia="Times New Roman"/>
                <w:sz w:val="24"/>
                <w:szCs w:val="24"/>
              </w:rPr>
            </w:pPr>
          </w:p>
        </w:tc>
      </w:tr>
      <w:tr w:rsidR="007F318E" w14:paraId="5198CF1D"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EF7A473"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1D6C8E7F" w14:textId="5A0EDA4C"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68A352E2"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CAFA382"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59209249" w14:textId="77777777" w:rsidR="007F318E" w:rsidRDefault="007F318E" w:rsidP="007F318E">
            <w:pPr>
              <w:rPr>
                <w:rFonts w:eastAsia="Times New Roman"/>
                <w:sz w:val="24"/>
                <w:szCs w:val="24"/>
              </w:rPr>
            </w:pPr>
          </w:p>
        </w:tc>
      </w:tr>
      <w:tr w:rsidR="007F318E" w14:paraId="4FB64A9F"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E4E6825"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50FE40C3" w14:textId="610DC3FF"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45075347"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4512ADD9" w14:textId="77777777" w:rsidR="007F318E" w:rsidRDefault="007F318E" w:rsidP="007F318E">
            <w:pPr>
              <w:spacing w:after="0" w:line="240" w:lineRule="auto"/>
              <w:jc w:val="right"/>
              <w:rPr>
                <w:rFonts w:eastAsia="Times New Roman"/>
                <w:sz w:val="24"/>
                <w:szCs w:val="24"/>
              </w:rPr>
            </w:pPr>
            <w:r>
              <w:rPr>
                <w:rFonts w:eastAsia="Times New Roman"/>
                <w:sz w:val="24"/>
                <w:szCs w:val="24"/>
              </w:rPr>
              <w:t>45</w:t>
            </w:r>
          </w:p>
        </w:tc>
        <w:tc>
          <w:tcPr>
            <w:tcW w:w="676" w:type="pct"/>
            <w:tcBorders>
              <w:top w:val="nil"/>
              <w:left w:val="nil"/>
              <w:bottom w:val="single" w:sz="4" w:space="0" w:color="auto"/>
              <w:right w:val="single" w:sz="4" w:space="0" w:color="auto"/>
            </w:tcBorders>
            <w:vAlign w:val="center"/>
            <w:hideMark/>
          </w:tcPr>
          <w:p w14:paraId="78A43C9D" w14:textId="77777777" w:rsidR="007F318E" w:rsidRDefault="007F318E" w:rsidP="007F318E">
            <w:pPr>
              <w:rPr>
                <w:rFonts w:eastAsia="Times New Roman"/>
                <w:sz w:val="24"/>
                <w:szCs w:val="24"/>
              </w:rPr>
            </w:pPr>
          </w:p>
        </w:tc>
      </w:tr>
      <w:tr w:rsidR="007F318E" w14:paraId="28A1677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F598BB5" w14:textId="77777777" w:rsidR="007F318E" w:rsidRDefault="007F318E" w:rsidP="007F318E">
            <w:pPr>
              <w:spacing w:after="0" w:line="240" w:lineRule="auto"/>
              <w:rPr>
                <w:rFonts w:ascii="Arial" w:eastAsia="Times New Roman" w:hAnsi="Arial" w:cs="Arial"/>
                <w:sz w:val="20"/>
              </w:rPr>
            </w:pPr>
            <w:r>
              <w:rPr>
                <w:rFonts w:ascii="Arial" w:eastAsia="Times New Roman" w:hAnsi="Arial" w:cs="Arial"/>
                <w:sz w:val="20"/>
              </w:rPr>
              <w:lastRenderedPageBreak/>
              <w:t> </w:t>
            </w:r>
          </w:p>
        </w:tc>
        <w:tc>
          <w:tcPr>
            <w:tcW w:w="2483" w:type="pct"/>
            <w:tcBorders>
              <w:top w:val="nil"/>
              <w:left w:val="nil"/>
              <w:bottom w:val="single" w:sz="4" w:space="0" w:color="auto"/>
              <w:right w:val="single" w:sz="4" w:space="0" w:color="auto"/>
            </w:tcBorders>
            <w:noWrap/>
            <w:vAlign w:val="center"/>
            <w:hideMark/>
          </w:tcPr>
          <w:p w14:paraId="49515F58" w14:textId="6CDC2D74" w:rsidR="007F318E" w:rsidRDefault="007F318E" w:rsidP="007F318E">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51C37C7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38B0F10"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18CDC23D" w14:textId="77777777" w:rsidR="007F318E" w:rsidRDefault="007F318E" w:rsidP="007F318E">
            <w:pPr>
              <w:rPr>
                <w:rFonts w:eastAsia="Times New Roman"/>
                <w:sz w:val="24"/>
                <w:szCs w:val="24"/>
              </w:rPr>
            </w:pPr>
          </w:p>
        </w:tc>
      </w:tr>
      <w:tr w:rsidR="005528C6" w14:paraId="6C2DDE1C"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30A2641" w14:textId="77777777" w:rsidR="005528C6" w:rsidRDefault="005528C6">
            <w:pPr>
              <w:spacing w:after="0" w:line="240" w:lineRule="auto"/>
              <w:jc w:val="center"/>
              <w:rPr>
                <w:rFonts w:eastAsia="Times New Roman"/>
                <w:b/>
                <w:bCs/>
                <w:sz w:val="24"/>
                <w:szCs w:val="24"/>
              </w:rPr>
            </w:pPr>
            <w:r>
              <w:rPr>
                <w:rFonts w:eastAsia="Times New Roman"/>
                <w:b/>
                <w:bCs/>
                <w:sz w:val="24"/>
                <w:szCs w:val="24"/>
              </w:rPr>
              <w:t>6.2</w:t>
            </w:r>
          </w:p>
        </w:tc>
        <w:tc>
          <w:tcPr>
            <w:tcW w:w="2483" w:type="pct"/>
            <w:tcBorders>
              <w:top w:val="nil"/>
              <w:left w:val="nil"/>
              <w:bottom w:val="single" w:sz="4" w:space="0" w:color="auto"/>
              <w:right w:val="single" w:sz="4" w:space="0" w:color="auto"/>
            </w:tcBorders>
            <w:vAlign w:val="center"/>
            <w:hideMark/>
          </w:tcPr>
          <w:p w14:paraId="476A5B0A" w14:textId="77777777" w:rsidR="005528C6" w:rsidRDefault="005528C6">
            <w:pPr>
              <w:spacing w:after="0" w:line="240" w:lineRule="auto"/>
              <w:rPr>
                <w:rFonts w:eastAsia="Times New Roman"/>
                <w:b/>
                <w:bCs/>
                <w:sz w:val="24"/>
                <w:szCs w:val="24"/>
              </w:rPr>
            </w:pPr>
            <w:r>
              <w:rPr>
                <w:rFonts w:eastAsia="Times New Roman"/>
                <w:b/>
                <w:bCs/>
                <w:sz w:val="24"/>
                <w:szCs w:val="24"/>
              </w:rPr>
              <w:t xml:space="preserve">Hỗ trợ về tiếp cận vốn tín dụng </w:t>
            </w:r>
          </w:p>
        </w:tc>
        <w:tc>
          <w:tcPr>
            <w:tcW w:w="570" w:type="pct"/>
            <w:tcBorders>
              <w:top w:val="nil"/>
              <w:left w:val="nil"/>
              <w:bottom w:val="single" w:sz="4" w:space="0" w:color="auto"/>
              <w:right w:val="single" w:sz="4" w:space="0" w:color="auto"/>
            </w:tcBorders>
            <w:noWrap/>
            <w:vAlign w:val="center"/>
            <w:hideMark/>
          </w:tcPr>
          <w:p w14:paraId="563356CA"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0A955A27" w14:textId="77777777" w:rsidR="005528C6" w:rsidRDefault="005528C6">
            <w:pPr>
              <w:spacing w:after="0" w:line="240" w:lineRule="auto"/>
              <w:jc w:val="right"/>
              <w:rPr>
                <w:rFonts w:eastAsia="Times New Roman"/>
                <w:b/>
                <w:bCs/>
                <w:sz w:val="24"/>
                <w:szCs w:val="24"/>
              </w:rPr>
            </w:pPr>
            <w:r>
              <w:rPr>
                <w:rFonts w:eastAsia="Times New Roman"/>
                <w:b/>
                <w:bCs/>
                <w:sz w:val="24"/>
                <w:szCs w:val="24"/>
              </w:rPr>
              <w:t>134.200</w:t>
            </w:r>
          </w:p>
        </w:tc>
        <w:tc>
          <w:tcPr>
            <w:tcW w:w="676" w:type="pct"/>
            <w:tcBorders>
              <w:top w:val="nil"/>
              <w:left w:val="nil"/>
              <w:bottom w:val="single" w:sz="4" w:space="0" w:color="auto"/>
              <w:right w:val="single" w:sz="4" w:space="0" w:color="auto"/>
            </w:tcBorders>
            <w:noWrap/>
            <w:vAlign w:val="center"/>
            <w:hideMark/>
          </w:tcPr>
          <w:p w14:paraId="1EB04AAF" w14:textId="77777777" w:rsidR="005528C6" w:rsidRDefault="005528C6">
            <w:pPr>
              <w:rPr>
                <w:rFonts w:eastAsia="Times New Roman"/>
                <w:b/>
                <w:bCs/>
                <w:sz w:val="24"/>
                <w:szCs w:val="24"/>
              </w:rPr>
            </w:pPr>
          </w:p>
        </w:tc>
      </w:tr>
      <w:tr w:rsidR="005528C6" w14:paraId="0C3386EF"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6AEBD67"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68A4DB2D"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1779477C"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22B8165F" w14:textId="77777777" w:rsidR="005528C6" w:rsidRDefault="005528C6">
            <w:pPr>
              <w:spacing w:after="0" w:line="240" w:lineRule="auto"/>
              <w:jc w:val="right"/>
              <w:rPr>
                <w:rFonts w:eastAsia="Times New Roman"/>
                <w:b/>
                <w:bCs/>
                <w:sz w:val="24"/>
                <w:szCs w:val="24"/>
              </w:rPr>
            </w:pPr>
            <w:r>
              <w:rPr>
                <w:rFonts w:eastAsia="Times New Roman"/>
                <w:b/>
                <w:bCs/>
                <w:sz w:val="24"/>
                <w:szCs w:val="24"/>
              </w:rPr>
              <w:t>29</w:t>
            </w:r>
          </w:p>
        </w:tc>
        <w:tc>
          <w:tcPr>
            <w:tcW w:w="676" w:type="pct"/>
            <w:tcBorders>
              <w:top w:val="nil"/>
              <w:left w:val="nil"/>
              <w:bottom w:val="single" w:sz="4" w:space="0" w:color="auto"/>
              <w:right w:val="single" w:sz="4" w:space="0" w:color="auto"/>
            </w:tcBorders>
            <w:noWrap/>
            <w:vAlign w:val="center"/>
            <w:hideMark/>
          </w:tcPr>
          <w:p w14:paraId="0B3F0871" w14:textId="77777777" w:rsidR="005528C6" w:rsidRDefault="005528C6">
            <w:pPr>
              <w:rPr>
                <w:rFonts w:eastAsia="Times New Roman"/>
                <w:b/>
                <w:bCs/>
                <w:sz w:val="24"/>
                <w:szCs w:val="24"/>
              </w:rPr>
            </w:pPr>
          </w:p>
        </w:tc>
      </w:tr>
      <w:tr w:rsidR="005528C6" w14:paraId="35A8380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FCC34EC"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4817211E"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3A5E5E81"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15C5633" w14:textId="77777777" w:rsidR="005528C6" w:rsidRDefault="005528C6">
            <w:pPr>
              <w:spacing w:after="0" w:line="240" w:lineRule="auto"/>
              <w:jc w:val="right"/>
              <w:rPr>
                <w:rFonts w:eastAsia="Times New Roman"/>
                <w:b/>
                <w:bCs/>
                <w:sz w:val="24"/>
                <w:szCs w:val="24"/>
              </w:rPr>
            </w:pPr>
            <w:r>
              <w:rPr>
                <w:rFonts w:eastAsia="Times New Roman"/>
                <w:b/>
                <w:bCs/>
                <w:sz w:val="24"/>
                <w:szCs w:val="24"/>
              </w:rPr>
              <w:t>134.200</w:t>
            </w:r>
          </w:p>
        </w:tc>
        <w:tc>
          <w:tcPr>
            <w:tcW w:w="676" w:type="pct"/>
            <w:tcBorders>
              <w:top w:val="nil"/>
              <w:left w:val="nil"/>
              <w:bottom w:val="single" w:sz="4" w:space="0" w:color="auto"/>
              <w:right w:val="single" w:sz="4" w:space="0" w:color="auto"/>
            </w:tcBorders>
            <w:noWrap/>
            <w:vAlign w:val="center"/>
            <w:hideMark/>
          </w:tcPr>
          <w:p w14:paraId="5E63CC79" w14:textId="77777777" w:rsidR="005528C6" w:rsidRDefault="005528C6">
            <w:pPr>
              <w:rPr>
                <w:rFonts w:eastAsia="Times New Roman"/>
                <w:b/>
                <w:bCs/>
                <w:sz w:val="24"/>
                <w:szCs w:val="24"/>
              </w:rPr>
            </w:pPr>
          </w:p>
        </w:tc>
      </w:tr>
      <w:tr w:rsidR="005528C6" w14:paraId="266CBD7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179C72D"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7DAB509"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6C5FC9C6"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31CC90EA"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0FE02EB6" w14:textId="77777777" w:rsidR="005528C6" w:rsidRDefault="005528C6">
            <w:pPr>
              <w:rPr>
                <w:rFonts w:eastAsia="Times New Roman"/>
                <w:sz w:val="24"/>
                <w:szCs w:val="24"/>
              </w:rPr>
            </w:pPr>
          </w:p>
        </w:tc>
      </w:tr>
      <w:tr w:rsidR="007F318E" w14:paraId="07128AAC"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4ACF3F7"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6A1828FD" w14:textId="2F7BBB75"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3BE95F15"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02F1750F"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04247E6B" w14:textId="77777777" w:rsidR="007F318E" w:rsidRDefault="007F318E" w:rsidP="007F318E">
            <w:pPr>
              <w:rPr>
                <w:rFonts w:eastAsia="Times New Roman"/>
                <w:sz w:val="24"/>
                <w:szCs w:val="24"/>
              </w:rPr>
            </w:pPr>
          </w:p>
        </w:tc>
      </w:tr>
      <w:tr w:rsidR="007F318E" w14:paraId="62C5620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D5E8AA4"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5EF99FEE" w14:textId="19A5DF87"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2979450E"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C5AEA87" w14:textId="77777777" w:rsidR="007F318E" w:rsidRDefault="007F318E" w:rsidP="007F318E">
            <w:pPr>
              <w:spacing w:after="0" w:line="240" w:lineRule="auto"/>
              <w:jc w:val="right"/>
              <w:rPr>
                <w:rFonts w:eastAsia="Times New Roman"/>
                <w:sz w:val="24"/>
                <w:szCs w:val="24"/>
              </w:rPr>
            </w:pPr>
            <w:r>
              <w:rPr>
                <w:rFonts w:eastAsia="Times New Roman"/>
                <w:sz w:val="24"/>
                <w:szCs w:val="24"/>
              </w:rPr>
              <w:t>134.200</w:t>
            </w:r>
          </w:p>
        </w:tc>
        <w:tc>
          <w:tcPr>
            <w:tcW w:w="676" w:type="pct"/>
            <w:tcBorders>
              <w:top w:val="nil"/>
              <w:left w:val="nil"/>
              <w:bottom w:val="single" w:sz="4" w:space="0" w:color="auto"/>
              <w:right w:val="single" w:sz="4" w:space="0" w:color="auto"/>
            </w:tcBorders>
            <w:vAlign w:val="center"/>
            <w:hideMark/>
          </w:tcPr>
          <w:p w14:paraId="36E3F89D" w14:textId="77777777" w:rsidR="007F318E" w:rsidRDefault="007F318E" w:rsidP="007F318E">
            <w:pPr>
              <w:rPr>
                <w:rFonts w:eastAsia="Times New Roman"/>
                <w:sz w:val="24"/>
                <w:szCs w:val="24"/>
              </w:rPr>
            </w:pPr>
          </w:p>
        </w:tc>
      </w:tr>
      <w:tr w:rsidR="007F318E" w14:paraId="6BF8E702"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94E427E" w14:textId="77777777" w:rsidR="007F318E" w:rsidRDefault="007F318E" w:rsidP="007F318E">
            <w:pPr>
              <w:spacing w:after="0" w:line="240" w:lineRule="auto"/>
              <w:rPr>
                <w:rFonts w:ascii="Arial" w:eastAsia="Times New Roman" w:hAnsi="Arial" w:cs="Arial"/>
                <w:sz w:val="20"/>
              </w:rPr>
            </w:pPr>
            <w:r>
              <w:rPr>
                <w:rFonts w:ascii="Arial" w:eastAsia="Times New Roman" w:hAnsi="Arial" w:cs="Arial"/>
                <w:sz w:val="20"/>
              </w:rPr>
              <w:t> </w:t>
            </w:r>
          </w:p>
        </w:tc>
        <w:tc>
          <w:tcPr>
            <w:tcW w:w="2483" w:type="pct"/>
            <w:tcBorders>
              <w:top w:val="nil"/>
              <w:left w:val="nil"/>
              <w:bottom w:val="single" w:sz="4" w:space="0" w:color="auto"/>
              <w:right w:val="single" w:sz="4" w:space="0" w:color="auto"/>
            </w:tcBorders>
            <w:noWrap/>
            <w:vAlign w:val="center"/>
            <w:hideMark/>
          </w:tcPr>
          <w:p w14:paraId="5A59AC18" w14:textId="56B425AC" w:rsidR="007F318E" w:rsidRDefault="007F318E" w:rsidP="007F318E">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3D2C0A22"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D8D8607"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195BA5EB" w14:textId="77777777" w:rsidR="007F318E" w:rsidRDefault="007F318E" w:rsidP="007F318E">
            <w:pPr>
              <w:rPr>
                <w:rFonts w:eastAsia="Times New Roman"/>
                <w:sz w:val="24"/>
                <w:szCs w:val="24"/>
              </w:rPr>
            </w:pPr>
          </w:p>
        </w:tc>
      </w:tr>
      <w:tr w:rsidR="005528C6" w14:paraId="37327ED2" w14:textId="77777777" w:rsidTr="000370F2">
        <w:trPr>
          <w:trHeight w:val="645"/>
        </w:trPr>
        <w:tc>
          <w:tcPr>
            <w:tcW w:w="364" w:type="pct"/>
            <w:tcBorders>
              <w:top w:val="nil"/>
              <w:left w:val="single" w:sz="4" w:space="0" w:color="auto"/>
              <w:bottom w:val="single" w:sz="4" w:space="0" w:color="auto"/>
              <w:right w:val="single" w:sz="4" w:space="0" w:color="auto"/>
            </w:tcBorders>
            <w:noWrap/>
            <w:vAlign w:val="center"/>
            <w:hideMark/>
          </w:tcPr>
          <w:p w14:paraId="46C3323C" w14:textId="77777777" w:rsidR="005528C6" w:rsidRDefault="005528C6">
            <w:pPr>
              <w:spacing w:after="0" w:line="240" w:lineRule="auto"/>
              <w:jc w:val="center"/>
              <w:rPr>
                <w:rFonts w:eastAsia="Times New Roman"/>
                <w:b/>
                <w:bCs/>
                <w:sz w:val="24"/>
                <w:szCs w:val="24"/>
              </w:rPr>
            </w:pPr>
            <w:r>
              <w:rPr>
                <w:rFonts w:eastAsia="Times New Roman"/>
                <w:b/>
                <w:bCs/>
                <w:sz w:val="24"/>
                <w:szCs w:val="24"/>
              </w:rPr>
              <w:t>6.3</w:t>
            </w:r>
          </w:p>
        </w:tc>
        <w:tc>
          <w:tcPr>
            <w:tcW w:w="2483" w:type="pct"/>
            <w:tcBorders>
              <w:top w:val="nil"/>
              <w:left w:val="nil"/>
              <w:bottom w:val="single" w:sz="4" w:space="0" w:color="auto"/>
              <w:right w:val="single" w:sz="4" w:space="0" w:color="auto"/>
            </w:tcBorders>
            <w:vAlign w:val="center"/>
            <w:hideMark/>
          </w:tcPr>
          <w:p w14:paraId="496B0109" w14:textId="77777777" w:rsidR="005528C6" w:rsidRDefault="005528C6">
            <w:pPr>
              <w:spacing w:after="0" w:line="240" w:lineRule="auto"/>
              <w:rPr>
                <w:rFonts w:eastAsia="Times New Roman"/>
                <w:b/>
                <w:bCs/>
                <w:sz w:val="24"/>
                <w:szCs w:val="24"/>
              </w:rPr>
            </w:pPr>
            <w:r>
              <w:rPr>
                <w:rFonts w:eastAsia="Times New Roman"/>
                <w:b/>
                <w:bCs/>
                <w:sz w:val="24"/>
                <w:szCs w:val="24"/>
              </w:rPr>
              <w:t>Hỗ trợ về tiếp cận vốn Quỹ hỗ trợ phát triển HTX</w:t>
            </w:r>
          </w:p>
        </w:tc>
        <w:tc>
          <w:tcPr>
            <w:tcW w:w="570" w:type="pct"/>
            <w:tcBorders>
              <w:top w:val="nil"/>
              <w:left w:val="nil"/>
              <w:bottom w:val="single" w:sz="4" w:space="0" w:color="auto"/>
              <w:right w:val="single" w:sz="4" w:space="0" w:color="auto"/>
            </w:tcBorders>
            <w:noWrap/>
            <w:vAlign w:val="center"/>
            <w:hideMark/>
          </w:tcPr>
          <w:p w14:paraId="29139CEC"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7077DDBA" w14:textId="77777777" w:rsidR="005528C6" w:rsidRDefault="005528C6">
            <w:pPr>
              <w:spacing w:after="0" w:line="240" w:lineRule="auto"/>
              <w:jc w:val="right"/>
              <w:rPr>
                <w:rFonts w:eastAsia="Times New Roman"/>
                <w:b/>
                <w:bCs/>
                <w:sz w:val="24"/>
                <w:szCs w:val="24"/>
              </w:rPr>
            </w:pPr>
            <w:r>
              <w:rPr>
                <w:rFonts w:eastAsia="Times New Roman"/>
                <w:b/>
                <w:bCs/>
                <w:sz w:val="24"/>
                <w:szCs w:val="24"/>
              </w:rPr>
              <w:t>112.350</w:t>
            </w:r>
          </w:p>
        </w:tc>
        <w:tc>
          <w:tcPr>
            <w:tcW w:w="676" w:type="pct"/>
            <w:tcBorders>
              <w:top w:val="nil"/>
              <w:left w:val="nil"/>
              <w:bottom w:val="single" w:sz="4" w:space="0" w:color="auto"/>
              <w:right w:val="single" w:sz="4" w:space="0" w:color="auto"/>
            </w:tcBorders>
            <w:noWrap/>
            <w:vAlign w:val="center"/>
            <w:hideMark/>
          </w:tcPr>
          <w:p w14:paraId="41821A29" w14:textId="77777777" w:rsidR="005528C6" w:rsidRDefault="005528C6">
            <w:pPr>
              <w:rPr>
                <w:rFonts w:eastAsia="Times New Roman"/>
                <w:b/>
                <w:bCs/>
                <w:sz w:val="24"/>
                <w:szCs w:val="24"/>
              </w:rPr>
            </w:pPr>
          </w:p>
        </w:tc>
      </w:tr>
      <w:tr w:rsidR="005528C6" w14:paraId="5044C79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73815A8"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DA39FEE"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793B3564"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6F7C258D" w14:textId="77777777" w:rsidR="005528C6" w:rsidRDefault="005528C6">
            <w:pPr>
              <w:spacing w:after="0" w:line="240" w:lineRule="auto"/>
              <w:jc w:val="right"/>
              <w:rPr>
                <w:rFonts w:eastAsia="Times New Roman"/>
                <w:b/>
                <w:bCs/>
                <w:sz w:val="24"/>
                <w:szCs w:val="24"/>
              </w:rPr>
            </w:pPr>
            <w:r>
              <w:rPr>
                <w:rFonts w:eastAsia="Times New Roman"/>
                <w:b/>
                <w:bCs/>
                <w:sz w:val="24"/>
                <w:szCs w:val="24"/>
              </w:rPr>
              <w:t>196</w:t>
            </w:r>
          </w:p>
        </w:tc>
        <w:tc>
          <w:tcPr>
            <w:tcW w:w="676" w:type="pct"/>
            <w:tcBorders>
              <w:top w:val="nil"/>
              <w:left w:val="nil"/>
              <w:bottom w:val="single" w:sz="4" w:space="0" w:color="auto"/>
              <w:right w:val="single" w:sz="4" w:space="0" w:color="auto"/>
            </w:tcBorders>
            <w:noWrap/>
            <w:vAlign w:val="center"/>
            <w:hideMark/>
          </w:tcPr>
          <w:p w14:paraId="08B9858A" w14:textId="77777777" w:rsidR="005528C6" w:rsidRDefault="005528C6">
            <w:pPr>
              <w:rPr>
                <w:rFonts w:eastAsia="Times New Roman"/>
                <w:b/>
                <w:bCs/>
                <w:sz w:val="24"/>
                <w:szCs w:val="24"/>
              </w:rPr>
            </w:pPr>
          </w:p>
        </w:tc>
      </w:tr>
      <w:tr w:rsidR="005528C6" w14:paraId="7EF81ED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9A9B821"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7F09C6BE"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351A517F"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4DB55352" w14:textId="77777777" w:rsidR="005528C6" w:rsidRDefault="005528C6">
            <w:pPr>
              <w:spacing w:after="0" w:line="240" w:lineRule="auto"/>
              <w:jc w:val="right"/>
              <w:rPr>
                <w:rFonts w:eastAsia="Times New Roman"/>
                <w:b/>
                <w:bCs/>
                <w:sz w:val="24"/>
                <w:szCs w:val="24"/>
              </w:rPr>
            </w:pPr>
            <w:r>
              <w:rPr>
                <w:rFonts w:eastAsia="Times New Roman"/>
                <w:b/>
                <w:bCs/>
                <w:sz w:val="24"/>
                <w:szCs w:val="24"/>
              </w:rPr>
              <w:t>112.350</w:t>
            </w:r>
          </w:p>
        </w:tc>
        <w:tc>
          <w:tcPr>
            <w:tcW w:w="676" w:type="pct"/>
            <w:tcBorders>
              <w:top w:val="nil"/>
              <w:left w:val="nil"/>
              <w:bottom w:val="single" w:sz="4" w:space="0" w:color="auto"/>
              <w:right w:val="single" w:sz="4" w:space="0" w:color="auto"/>
            </w:tcBorders>
            <w:noWrap/>
            <w:vAlign w:val="center"/>
            <w:hideMark/>
          </w:tcPr>
          <w:p w14:paraId="404A56FE" w14:textId="77777777" w:rsidR="005528C6" w:rsidRDefault="005528C6">
            <w:pPr>
              <w:rPr>
                <w:rFonts w:eastAsia="Times New Roman"/>
                <w:b/>
                <w:bCs/>
                <w:sz w:val="24"/>
                <w:szCs w:val="24"/>
              </w:rPr>
            </w:pPr>
          </w:p>
        </w:tc>
      </w:tr>
      <w:tr w:rsidR="005528C6" w14:paraId="14EC35AB"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FC3423F"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50D12A5A"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035292C5"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11D53B67"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3C549BDD" w14:textId="77777777" w:rsidR="005528C6" w:rsidRDefault="005528C6">
            <w:pPr>
              <w:rPr>
                <w:rFonts w:eastAsia="Times New Roman"/>
                <w:sz w:val="24"/>
                <w:szCs w:val="24"/>
              </w:rPr>
            </w:pPr>
          </w:p>
        </w:tc>
      </w:tr>
      <w:tr w:rsidR="007F318E" w14:paraId="1E72D62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4D3A66E"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6A4A47A" w14:textId="47BF3A6E"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75469FFA"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1743AD9"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53026894" w14:textId="77777777" w:rsidR="007F318E" w:rsidRDefault="007F318E" w:rsidP="007F318E">
            <w:pPr>
              <w:rPr>
                <w:rFonts w:eastAsia="Times New Roman"/>
                <w:sz w:val="24"/>
                <w:szCs w:val="24"/>
              </w:rPr>
            </w:pPr>
          </w:p>
        </w:tc>
      </w:tr>
      <w:tr w:rsidR="007F318E" w14:paraId="214B8BD2"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68D53BB"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66D1F90F" w14:textId="18FA8E8D"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204CA345"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7205A58" w14:textId="77777777" w:rsidR="007F318E" w:rsidRDefault="007F318E" w:rsidP="007F318E">
            <w:pPr>
              <w:spacing w:after="0" w:line="240" w:lineRule="auto"/>
              <w:jc w:val="right"/>
              <w:rPr>
                <w:rFonts w:eastAsia="Times New Roman"/>
                <w:sz w:val="24"/>
                <w:szCs w:val="24"/>
              </w:rPr>
            </w:pPr>
            <w:r>
              <w:rPr>
                <w:rFonts w:eastAsia="Times New Roman"/>
                <w:sz w:val="24"/>
                <w:szCs w:val="24"/>
              </w:rPr>
              <w:t>83.400</w:t>
            </w:r>
          </w:p>
        </w:tc>
        <w:tc>
          <w:tcPr>
            <w:tcW w:w="676" w:type="pct"/>
            <w:tcBorders>
              <w:top w:val="nil"/>
              <w:left w:val="nil"/>
              <w:bottom w:val="single" w:sz="4" w:space="0" w:color="auto"/>
              <w:right w:val="single" w:sz="4" w:space="0" w:color="auto"/>
            </w:tcBorders>
            <w:vAlign w:val="center"/>
            <w:hideMark/>
          </w:tcPr>
          <w:p w14:paraId="6F36B85C" w14:textId="77777777" w:rsidR="007F318E" w:rsidRDefault="007F318E" w:rsidP="007F318E">
            <w:pPr>
              <w:rPr>
                <w:rFonts w:eastAsia="Times New Roman"/>
                <w:sz w:val="24"/>
                <w:szCs w:val="24"/>
              </w:rPr>
            </w:pPr>
          </w:p>
        </w:tc>
      </w:tr>
      <w:tr w:rsidR="007F318E" w14:paraId="6F1163EC"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A3FCE6E" w14:textId="77777777" w:rsidR="007F318E" w:rsidRDefault="007F318E" w:rsidP="007F318E">
            <w:pPr>
              <w:spacing w:after="0" w:line="240" w:lineRule="auto"/>
              <w:rPr>
                <w:rFonts w:ascii="Arial" w:eastAsia="Times New Roman" w:hAnsi="Arial" w:cs="Arial"/>
                <w:sz w:val="20"/>
              </w:rPr>
            </w:pPr>
            <w:r>
              <w:rPr>
                <w:rFonts w:ascii="Arial" w:eastAsia="Times New Roman" w:hAnsi="Arial" w:cs="Arial"/>
                <w:sz w:val="20"/>
              </w:rPr>
              <w:t> </w:t>
            </w:r>
          </w:p>
        </w:tc>
        <w:tc>
          <w:tcPr>
            <w:tcW w:w="2483" w:type="pct"/>
            <w:tcBorders>
              <w:top w:val="nil"/>
              <w:left w:val="nil"/>
              <w:bottom w:val="single" w:sz="4" w:space="0" w:color="auto"/>
              <w:right w:val="single" w:sz="4" w:space="0" w:color="auto"/>
            </w:tcBorders>
            <w:noWrap/>
            <w:vAlign w:val="center"/>
            <w:hideMark/>
          </w:tcPr>
          <w:p w14:paraId="2CDF3551" w14:textId="086764F3" w:rsidR="007F318E" w:rsidRDefault="007F318E" w:rsidP="007F318E">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0A0D38B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845D1F2"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6994085A" w14:textId="77777777" w:rsidR="007F318E" w:rsidRDefault="007F318E" w:rsidP="007F318E">
            <w:pPr>
              <w:rPr>
                <w:rFonts w:eastAsia="Times New Roman"/>
                <w:sz w:val="24"/>
                <w:szCs w:val="24"/>
              </w:rPr>
            </w:pPr>
          </w:p>
        </w:tc>
      </w:tr>
      <w:tr w:rsidR="005528C6" w14:paraId="2091D812"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9333EE9" w14:textId="77777777" w:rsidR="005528C6" w:rsidRDefault="005528C6">
            <w:pPr>
              <w:spacing w:after="0" w:line="240" w:lineRule="auto"/>
              <w:jc w:val="center"/>
              <w:rPr>
                <w:rFonts w:eastAsia="Times New Roman"/>
                <w:b/>
                <w:bCs/>
                <w:sz w:val="24"/>
                <w:szCs w:val="24"/>
              </w:rPr>
            </w:pPr>
            <w:r>
              <w:rPr>
                <w:rFonts w:eastAsia="Times New Roman"/>
                <w:b/>
                <w:bCs/>
                <w:sz w:val="24"/>
                <w:szCs w:val="24"/>
              </w:rPr>
              <w:t>6.4</w:t>
            </w:r>
          </w:p>
        </w:tc>
        <w:tc>
          <w:tcPr>
            <w:tcW w:w="2483" w:type="pct"/>
            <w:tcBorders>
              <w:top w:val="nil"/>
              <w:left w:val="nil"/>
              <w:bottom w:val="single" w:sz="4" w:space="0" w:color="auto"/>
              <w:right w:val="single" w:sz="4" w:space="0" w:color="auto"/>
            </w:tcBorders>
            <w:vAlign w:val="center"/>
            <w:hideMark/>
          </w:tcPr>
          <w:p w14:paraId="0E0132F6" w14:textId="77777777" w:rsidR="005528C6" w:rsidRDefault="005528C6">
            <w:pPr>
              <w:spacing w:after="0" w:line="240" w:lineRule="auto"/>
              <w:rPr>
                <w:rFonts w:eastAsia="Times New Roman"/>
                <w:b/>
                <w:bCs/>
                <w:sz w:val="24"/>
                <w:szCs w:val="24"/>
              </w:rPr>
            </w:pPr>
            <w:r>
              <w:rPr>
                <w:rFonts w:eastAsia="Times New Roman"/>
                <w:b/>
                <w:bCs/>
                <w:sz w:val="24"/>
                <w:szCs w:val="24"/>
              </w:rPr>
              <w:t>Hỗ trợ giao đất, cho thuê đất</w:t>
            </w:r>
          </w:p>
        </w:tc>
        <w:tc>
          <w:tcPr>
            <w:tcW w:w="570" w:type="pct"/>
            <w:tcBorders>
              <w:top w:val="nil"/>
              <w:left w:val="nil"/>
              <w:bottom w:val="single" w:sz="4" w:space="0" w:color="auto"/>
              <w:right w:val="single" w:sz="4" w:space="0" w:color="auto"/>
            </w:tcBorders>
            <w:noWrap/>
            <w:vAlign w:val="center"/>
            <w:hideMark/>
          </w:tcPr>
          <w:p w14:paraId="5F0CB153"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04FBB292"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46FE305A" w14:textId="77777777" w:rsidR="005528C6" w:rsidRDefault="005528C6">
            <w:pPr>
              <w:rPr>
                <w:rFonts w:eastAsia="Times New Roman"/>
                <w:sz w:val="24"/>
                <w:szCs w:val="24"/>
              </w:rPr>
            </w:pPr>
          </w:p>
        </w:tc>
      </w:tr>
      <w:tr w:rsidR="005528C6" w14:paraId="1D863FA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61AE92F" w14:textId="77777777" w:rsidR="005528C6" w:rsidRDefault="005528C6">
            <w:pPr>
              <w:spacing w:after="0" w:line="240" w:lineRule="auto"/>
              <w:jc w:val="center"/>
              <w:rPr>
                <w:rFonts w:eastAsia="Times New Roman"/>
                <w:b/>
                <w:bCs/>
                <w:sz w:val="24"/>
                <w:szCs w:val="24"/>
              </w:rPr>
            </w:pPr>
            <w:r>
              <w:rPr>
                <w:rFonts w:eastAsia="Times New Roman"/>
                <w:b/>
                <w:bCs/>
                <w:sz w:val="24"/>
                <w:szCs w:val="24"/>
              </w:rPr>
              <w:t>-</w:t>
            </w:r>
          </w:p>
        </w:tc>
        <w:tc>
          <w:tcPr>
            <w:tcW w:w="2483" w:type="pct"/>
            <w:tcBorders>
              <w:top w:val="nil"/>
              <w:left w:val="nil"/>
              <w:bottom w:val="single" w:sz="4" w:space="0" w:color="auto"/>
              <w:right w:val="single" w:sz="4" w:space="0" w:color="auto"/>
            </w:tcBorders>
            <w:noWrap/>
            <w:vAlign w:val="center"/>
            <w:hideMark/>
          </w:tcPr>
          <w:p w14:paraId="21705DDC" w14:textId="77777777" w:rsidR="005528C6" w:rsidRDefault="005528C6">
            <w:pPr>
              <w:spacing w:after="0" w:line="240" w:lineRule="auto"/>
              <w:rPr>
                <w:rFonts w:eastAsia="Times New Roman"/>
                <w:sz w:val="24"/>
                <w:szCs w:val="24"/>
              </w:rPr>
            </w:pPr>
            <w:r>
              <w:rPr>
                <w:rFonts w:eastAsia="Times New Roman"/>
                <w:sz w:val="24"/>
                <w:szCs w:val="24"/>
              </w:rPr>
              <w:t xml:space="preserve"> Số hợp tác xã được hỗ trợ giao đất</w:t>
            </w:r>
          </w:p>
        </w:tc>
        <w:tc>
          <w:tcPr>
            <w:tcW w:w="570" w:type="pct"/>
            <w:tcBorders>
              <w:top w:val="nil"/>
              <w:left w:val="nil"/>
              <w:bottom w:val="single" w:sz="4" w:space="0" w:color="auto"/>
              <w:right w:val="single" w:sz="4" w:space="0" w:color="auto"/>
            </w:tcBorders>
            <w:noWrap/>
            <w:vAlign w:val="center"/>
            <w:hideMark/>
          </w:tcPr>
          <w:p w14:paraId="6ECD73B9"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5ADD5FE4" w14:textId="77777777" w:rsidR="005528C6" w:rsidRDefault="005528C6">
            <w:pPr>
              <w:spacing w:after="0" w:line="240" w:lineRule="auto"/>
              <w:jc w:val="right"/>
              <w:rPr>
                <w:rFonts w:eastAsia="Times New Roman"/>
                <w:b/>
                <w:bCs/>
                <w:sz w:val="24"/>
                <w:szCs w:val="24"/>
              </w:rPr>
            </w:pPr>
            <w:r>
              <w:rPr>
                <w:rFonts w:eastAsia="Times New Roman"/>
                <w:b/>
                <w:bCs/>
                <w:sz w:val="24"/>
                <w:szCs w:val="24"/>
              </w:rPr>
              <w:t>12</w:t>
            </w:r>
          </w:p>
        </w:tc>
        <w:tc>
          <w:tcPr>
            <w:tcW w:w="676" w:type="pct"/>
            <w:tcBorders>
              <w:top w:val="nil"/>
              <w:left w:val="nil"/>
              <w:bottom w:val="single" w:sz="4" w:space="0" w:color="auto"/>
              <w:right w:val="single" w:sz="4" w:space="0" w:color="auto"/>
            </w:tcBorders>
            <w:noWrap/>
            <w:vAlign w:val="center"/>
            <w:hideMark/>
          </w:tcPr>
          <w:p w14:paraId="79B48604" w14:textId="77777777" w:rsidR="005528C6" w:rsidRDefault="005528C6">
            <w:pPr>
              <w:rPr>
                <w:rFonts w:eastAsia="Times New Roman"/>
                <w:b/>
                <w:bCs/>
                <w:sz w:val="24"/>
                <w:szCs w:val="24"/>
              </w:rPr>
            </w:pPr>
          </w:p>
        </w:tc>
      </w:tr>
      <w:tr w:rsidR="005528C6" w14:paraId="50C4372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244378B"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4E13957B" w14:textId="77777777" w:rsidR="005528C6" w:rsidRDefault="005528C6">
            <w:pPr>
              <w:spacing w:after="0" w:line="240" w:lineRule="auto"/>
              <w:rPr>
                <w:rFonts w:eastAsia="Times New Roman"/>
                <w:sz w:val="24"/>
                <w:szCs w:val="24"/>
              </w:rPr>
            </w:pPr>
            <w:r>
              <w:rPr>
                <w:rFonts w:eastAsia="Times New Roman"/>
                <w:sz w:val="24"/>
                <w:szCs w:val="24"/>
              </w:rPr>
              <w:t xml:space="preserve">  Tổng diện tích đất được giao</w:t>
            </w:r>
          </w:p>
        </w:tc>
        <w:tc>
          <w:tcPr>
            <w:tcW w:w="570" w:type="pct"/>
            <w:tcBorders>
              <w:top w:val="nil"/>
              <w:left w:val="nil"/>
              <w:bottom w:val="single" w:sz="4" w:space="0" w:color="auto"/>
              <w:right w:val="single" w:sz="4" w:space="0" w:color="auto"/>
            </w:tcBorders>
            <w:noWrap/>
            <w:vAlign w:val="center"/>
            <w:hideMark/>
          </w:tcPr>
          <w:p w14:paraId="605A5C2F" w14:textId="77777777" w:rsidR="005528C6" w:rsidRDefault="005528C6">
            <w:pPr>
              <w:spacing w:after="0" w:line="240" w:lineRule="auto"/>
              <w:jc w:val="center"/>
              <w:rPr>
                <w:rFonts w:eastAsia="Times New Roman"/>
                <w:sz w:val="24"/>
                <w:szCs w:val="24"/>
              </w:rPr>
            </w:pPr>
            <w:r>
              <w:rPr>
                <w:rFonts w:eastAsia="Times New Roman"/>
                <w:sz w:val="24"/>
                <w:szCs w:val="24"/>
              </w:rPr>
              <w:t>m2</w:t>
            </w:r>
          </w:p>
        </w:tc>
        <w:tc>
          <w:tcPr>
            <w:tcW w:w="907" w:type="pct"/>
            <w:tcBorders>
              <w:top w:val="nil"/>
              <w:left w:val="nil"/>
              <w:bottom w:val="single" w:sz="4" w:space="0" w:color="auto"/>
              <w:right w:val="single" w:sz="4" w:space="0" w:color="auto"/>
            </w:tcBorders>
            <w:vAlign w:val="center"/>
            <w:hideMark/>
          </w:tcPr>
          <w:p w14:paraId="058F6260" w14:textId="77777777" w:rsidR="005528C6" w:rsidRDefault="005528C6">
            <w:pPr>
              <w:spacing w:after="0" w:line="240" w:lineRule="auto"/>
              <w:jc w:val="right"/>
              <w:rPr>
                <w:rFonts w:eastAsia="Times New Roman"/>
                <w:b/>
                <w:bCs/>
                <w:sz w:val="24"/>
                <w:szCs w:val="24"/>
              </w:rPr>
            </w:pPr>
            <w:r>
              <w:rPr>
                <w:rFonts w:eastAsia="Times New Roman"/>
                <w:b/>
                <w:bCs/>
                <w:sz w:val="24"/>
                <w:szCs w:val="24"/>
              </w:rPr>
              <w:t>536.513</w:t>
            </w:r>
          </w:p>
        </w:tc>
        <w:tc>
          <w:tcPr>
            <w:tcW w:w="676" w:type="pct"/>
            <w:tcBorders>
              <w:top w:val="nil"/>
              <w:left w:val="nil"/>
              <w:bottom w:val="single" w:sz="4" w:space="0" w:color="auto"/>
              <w:right w:val="single" w:sz="4" w:space="0" w:color="auto"/>
            </w:tcBorders>
            <w:noWrap/>
            <w:vAlign w:val="center"/>
            <w:hideMark/>
          </w:tcPr>
          <w:p w14:paraId="68BDB48B" w14:textId="77777777" w:rsidR="005528C6" w:rsidRDefault="005528C6">
            <w:pPr>
              <w:rPr>
                <w:rFonts w:eastAsia="Times New Roman"/>
                <w:b/>
                <w:bCs/>
                <w:sz w:val="24"/>
                <w:szCs w:val="24"/>
              </w:rPr>
            </w:pPr>
          </w:p>
        </w:tc>
      </w:tr>
      <w:tr w:rsidR="005528C6" w14:paraId="7D593E7B"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2839F6B" w14:textId="77777777" w:rsidR="005528C6" w:rsidRDefault="005528C6">
            <w:pPr>
              <w:spacing w:after="0" w:line="240" w:lineRule="auto"/>
              <w:jc w:val="center"/>
              <w:rPr>
                <w:rFonts w:eastAsia="Times New Roman"/>
                <w:sz w:val="24"/>
                <w:szCs w:val="24"/>
              </w:rPr>
            </w:pPr>
            <w:r>
              <w:rPr>
                <w:rFonts w:eastAsia="Times New Roman"/>
                <w:sz w:val="24"/>
                <w:szCs w:val="24"/>
              </w:rPr>
              <w:t>-</w:t>
            </w:r>
          </w:p>
        </w:tc>
        <w:tc>
          <w:tcPr>
            <w:tcW w:w="2483" w:type="pct"/>
            <w:tcBorders>
              <w:top w:val="nil"/>
              <w:left w:val="nil"/>
              <w:bottom w:val="single" w:sz="4" w:space="0" w:color="auto"/>
              <w:right w:val="single" w:sz="4" w:space="0" w:color="auto"/>
            </w:tcBorders>
            <w:noWrap/>
            <w:vAlign w:val="center"/>
            <w:hideMark/>
          </w:tcPr>
          <w:p w14:paraId="5E8788B6" w14:textId="77777777" w:rsidR="005528C6" w:rsidRDefault="005528C6">
            <w:pPr>
              <w:spacing w:after="0" w:line="240" w:lineRule="auto"/>
              <w:rPr>
                <w:rFonts w:eastAsia="Times New Roman"/>
                <w:sz w:val="24"/>
                <w:szCs w:val="24"/>
              </w:rPr>
            </w:pPr>
            <w:r>
              <w:rPr>
                <w:rFonts w:eastAsia="Times New Roman"/>
                <w:sz w:val="24"/>
                <w:szCs w:val="24"/>
              </w:rPr>
              <w:t xml:space="preserve"> Số hợp tác xã được hỗ trợ cho thuê đất</w:t>
            </w:r>
          </w:p>
        </w:tc>
        <w:tc>
          <w:tcPr>
            <w:tcW w:w="570" w:type="pct"/>
            <w:tcBorders>
              <w:top w:val="nil"/>
              <w:left w:val="nil"/>
              <w:bottom w:val="single" w:sz="4" w:space="0" w:color="auto"/>
              <w:right w:val="single" w:sz="4" w:space="0" w:color="auto"/>
            </w:tcBorders>
            <w:vAlign w:val="center"/>
            <w:hideMark/>
          </w:tcPr>
          <w:p w14:paraId="10949AD7"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3004F316"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48EE69AF" w14:textId="77777777" w:rsidR="005528C6" w:rsidRDefault="005528C6">
            <w:pPr>
              <w:rPr>
                <w:rFonts w:eastAsia="Times New Roman"/>
                <w:sz w:val="24"/>
                <w:szCs w:val="24"/>
              </w:rPr>
            </w:pPr>
          </w:p>
        </w:tc>
      </w:tr>
      <w:tr w:rsidR="005528C6" w14:paraId="26A62E5A"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3BEE1B4"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2483" w:type="pct"/>
            <w:tcBorders>
              <w:top w:val="nil"/>
              <w:left w:val="nil"/>
              <w:bottom w:val="single" w:sz="4" w:space="0" w:color="auto"/>
              <w:right w:val="single" w:sz="4" w:space="0" w:color="auto"/>
            </w:tcBorders>
            <w:noWrap/>
            <w:vAlign w:val="center"/>
            <w:hideMark/>
          </w:tcPr>
          <w:p w14:paraId="2CE59B52" w14:textId="77777777" w:rsidR="005528C6" w:rsidRDefault="005528C6">
            <w:pPr>
              <w:spacing w:after="0" w:line="240" w:lineRule="auto"/>
              <w:rPr>
                <w:rFonts w:eastAsia="Times New Roman"/>
                <w:sz w:val="24"/>
                <w:szCs w:val="24"/>
              </w:rPr>
            </w:pPr>
            <w:r>
              <w:rPr>
                <w:rFonts w:eastAsia="Times New Roman"/>
                <w:sz w:val="24"/>
                <w:szCs w:val="24"/>
              </w:rPr>
              <w:t xml:space="preserve">  Tổng diện tích đất được cho thuê</w:t>
            </w:r>
          </w:p>
        </w:tc>
        <w:tc>
          <w:tcPr>
            <w:tcW w:w="570" w:type="pct"/>
            <w:tcBorders>
              <w:top w:val="nil"/>
              <w:left w:val="nil"/>
              <w:bottom w:val="single" w:sz="4" w:space="0" w:color="auto"/>
              <w:right w:val="single" w:sz="4" w:space="0" w:color="auto"/>
            </w:tcBorders>
            <w:vAlign w:val="center"/>
            <w:hideMark/>
          </w:tcPr>
          <w:p w14:paraId="7F8465F6" w14:textId="77777777" w:rsidR="005528C6" w:rsidRDefault="005528C6">
            <w:pPr>
              <w:spacing w:after="0" w:line="240" w:lineRule="auto"/>
              <w:jc w:val="center"/>
              <w:rPr>
                <w:rFonts w:eastAsia="Times New Roman"/>
                <w:sz w:val="24"/>
                <w:szCs w:val="24"/>
              </w:rPr>
            </w:pPr>
            <w:r>
              <w:rPr>
                <w:rFonts w:eastAsia="Times New Roman"/>
                <w:sz w:val="24"/>
                <w:szCs w:val="24"/>
              </w:rPr>
              <w:t>m2</w:t>
            </w:r>
          </w:p>
        </w:tc>
        <w:tc>
          <w:tcPr>
            <w:tcW w:w="907" w:type="pct"/>
            <w:tcBorders>
              <w:top w:val="nil"/>
              <w:left w:val="nil"/>
              <w:bottom w:val="single" w:sz="4" w:space="0" w:color="auto"/>
              <w:right w:val="single" w:sz="4" w:space="0" w:color="auto"/>
            </w:tcBorders>
            <w:vAlign w:val="center"/>
            <w:hideMark/>
          </w:tcPr>
          <w:p w14:paraId="15489205"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1C1682D7" w14:textId="77777777" w:rsidR="005528C6" w:rsidRDefault="005528C6">
            <w:pPr>
              <w:rPr>
                <w:rFonts w:eastAsia="Times New Roman"/>
                <w:sz w:val="24"/>
                <w:szCs w:val="24"/>
              </w:rPr>
            </w:pPr>
          </w:p>
        </w:tc>
      </w:tr>
      <w:tr w:rsidR="005528C6" w14:paraId="737A95DD"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04CE7AB" w14:textId="77777777" w:rsidR="005528C6" w:rsidRDefault="005528C6">
            <w:pPr>
              <w:spacing w:after="0" w:line="240" w:lineRule="auto"/>
              <w:jc w:val="center"/>
              <w:rPr>
                <w:rFonts w:eastAsia="Times New Roman"/>
                <w:sz w:val="24"/>
                <w:szCs w:val="24"/>
              </w:rPr>
            </w:pPr>
            <w:r>
              <w:rPr>
                <w:rFonts w:eastAsia="Times New Roman"/>
                <w:sz w:val="24"/>
                <w:szCs w:val="24"/>
              </w:rPr>
              <w:t>-</w:t>
            </w:r>
          </w:p>
        </w:tc>
        <w:tc>
          <w:tcPr>
            <w:tcW w:w="2483" w:type="pct"/>
            <w:tcBorders>
              <w:top w:val="nil"/>
              <w:left w:val="nil"/>
              <w:bottom w:val="single" w:sz="4" w:space="0" w:color="auto"/>
              <w:right w:val="single" w:sz="4" w:space="0" w:color="auto"/>
            </w:tcBorders>
            <w:noWrap/>
            <w:vAlign w:val="center"/>
            <w:hideMark/>
          </w:tcPr>
          <w:p w14:paraId="31607512" w14:textId="77777777" w:rsidR="005528C6" w:rsidRDefault="005528C6">
            <w:pPr>
              <w:spacing w:after="0" w:line="240" w:lineRule="auto"/>
              <w:rPr>
                <w:rFonts w:eastAsia="Times New Roman"/>
                <w:sz w:val="24"/>
                <w:szCs w:val="24"/>
              </w:rPr>
            </w:pPr>
            <w:r>
              <w:rPr>
                <w:rFonts w:eastAsia="Times New Roman"/>
                <w:sz w:val="24"/>
                <w:szCs w:val="24"/>
              </w:rPr>
              <w:t xml:space="preserve">  Số hợp tác xã được miễn, giảm tiền thuê đất</w:t>
            </w:r>
          </w:p>
        </w:tc>
        <w:tc>
          <w:tcPr>
            <w:tcW w:w="570" w:type="pct"/>
            <w:tcBorders>
              <w:top w:val="nil"/>
              <w:left w:val="nil"/>
              <w:bottom w:val="single" w:sz="4" w:space="0" w:color="auto"/>
              <w:right w:val="single" w:sz="4" w:space="0" w:color="auto"/>
            </w:tcBorders>
            <w:vAlign w:val="center"/>
            <w:hideMark/>
          </w:tcPr>
          <w:p w14:paraId="5C78073C"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03BA5E85" w14:textId="77777777" w:rsidR="005528C6" w:rsidRDefault="005528C6">
            <w:pPr>
              <w:spacing w:after="0" w:line="240" w:lineRule="auto"/>
              <w:jc w:val="right"/>
              <w:rPr>
                <w:rFonts w:eastAsia="Times New Roman"/>
                <w:sz w:val="24"/>
                <w:szCs w:val="24"/>
              </w:rPr>
            </w:pPr>
            <w:r>
              <w:rPr>
                <w:rFonts w:eastAsia="Times New Roman"/>
                <w:sz w:val="24"/>
                <w:szCs w:val="24"/>
              </w:rPr>
              <w:t>12</w:t>
            </w:r>
          </w:p>
        </w:tc>
        <w:tc>
          <w:tcPr>
            <w:tcW w:w="676" w:type="pct"/>
            <w:tcBorders>
              <w:top w:val="nil"/>
              <w:left w:val="nil"/>
              <w:bottom w:val="single" w:sz="4" w:space="0" w:color="auto"/>
              <w:right w:val="single" w:sz="4" w:space="0" w:color="auto"/>
            </w:tcBorders>
            <w:noWrap/>
            <w:vAlign w:val="center"/>
            <w:hideMark/>
          </w:tcPr>
          <w:p w14:paraId="1FC8C000" w14:textId="77777777" w:rsidR="005528C6" w:rsidRDefault="005528C6">
            <w:pPr>
              <w:rPr>
                <w:rFonts w:eastAsia="Times New Roman"/>
                <w:sz w:val="24"/>
                <w:szCs w:val="24"/>
              </w:rPr>
            </w:pPr>
          </w:p>
        </w:tc>
      </w:tr>
      <w:tr w:rsidR="005528C6" w14:paraId="5BD2CD6C"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0D445A2" w14:textId="77777777" w:rsidR="005528C6" w:rsidRDefault="005528C6">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 </w:t>
            </w:r>
          </w:p>
        </w:tc>
        <w:tc>
          <w:tcPr>
            <w:tcW w:w="2483" w:type="pct"/>
            <w:tcBorders>
              <w:top w:val="nil"/>
              <w:left w:val="nil"/>
              <w:bottom w:val="single" w:sz="4" w:space="0" w:color="auto"/>
              <w:right w:val="single" w:sz="4" w:space="0" w:color="auto"/>
            </w:tcBorders>
            <w:noWrap/>
            <w:vAlign w:val="center"/>
            <w:hideMark/>
          </w:tcPr>
          <w:p w14:paraId="2A80258E" w14:textId="77777777" w:rsidR="005528C6" w:rsidRDefault="005528C6">
            <w:pPr>
              <w:spacing w:after="0" w:line="240" w:lineRule="auto"/>
              <w:rPr>
                <w:rFonts w:eastAsia="Times New Roman" w:cs="Times New Roman"/>
                <w:sz w:val="24"/>
                <w:szCs w:val="24"/>
              </w:rPr>
            </w:pPr>
            <w:r>
              <w:rPr>
                <w:rFonts w:eastAsia="Times New Roman"/>
                <w:sz w:val="24"/>
                <w:szCs w:val="24"/>
              </w:rPr>
              <w:t>Tổng số tiền thuê đất được miễn, giảm</w:t>
            </w:r>
          </w:p>
        </w:tc>
        <w:tc>
          <w:tcPr>
            <w:tcW w:w="570" w:type="pct"/>
            <w:tcBorders>
              <w:top w:val="nil"/>
              <w:left w:val="nil"/>
              <w:bottom w:val="single" w:sz="4" w:space="0" w:color="auto"/>
              <w:right w:val="single" w:sz="4" w:space="0" w:color="auto"/>
            </w:tcBorders>
            <w:vAlign w:val="center"/>
            <w:hideMark/>
          </w:tcPr>
          <w:p w14:paraId="112D79ED"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8AB3B90"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7C18BB35" w14:textId="77777777" w:rsidR="005528C6" w:rsidRDefault="005528C6">
            <w:pPr>
              <w:rPr>
                <w:rFonts w:eastAsia="Times New Roman"/>
                <w:sz w:val="24"/>
                <w:szCs w:val="24"/>
              </w:rPr>
            </w:pPr>
          </w:p>
        </w:tc>
      </w:tr>
      <w:tr w:rsidR="005528C6" w14:paraId="6AA9093C" w14:textId="77777777" w:rsidTr="000370F2">
        <w:trPr>
          <w:trHeight w:val="645"/>
        </w:trPr>
        <w:tc>
          <w:tcPr>
            <w:tcW w:w="364" w:type="pct"/>
            <w:tcBorders>
              <w:top w:val="nil"/>
              <w:left w:val="single" w:sz="4" w:space="0" w:color="auto"/>
              <w:bottom w:val="single" w:sz="4" w:space="0" w:color="auto"/>
              <w:right w:val="single" w:sz="4" w:space="0" w:color="auto"/>
            </w:tcBorders>
            <w:noWrap/>
            <w:vAlign w:val="center"/>
            <w:hideMark/>
          </w:tcPr>
          <w:p w14:paraId="411F9B1A" w14:textId="77777777" w:rsidR="005528C6" w:rsidRDefault="005528C6">
            <w:pPr>
              <w:spacing w:after="0" w:line="240" w:lineRule="auto"/>
              <w:jc w:val="center"/>
              <w:rPr>
                <w:rFonts w:eastAsia="Times New Roman"/>
                <w:b/>
                <w:bCs/>
                <w:sz w:val="24"/>
                <w:szCs w:val="24"/>
              </w:rPr>
            </w:pPr>
            <w:r>
              <w:rPr>
                <w:rFonts w:eastAsia="Times New Roman"/>
                <w:b/>
                <w:bCs/>
                <w:sz w:val="24"/>
                <w:szCs w:val="24"/>
              </w:rPr>
              <w:t>6.5</w:t>
            </w:r>
          </w:p>
        </w:tc>
        <w:tc>
          <w:tcPr>
            <w:tcW w:w="2483" w:type="pct"/>
            <w:tcBorders>
              <w:top w:val="nil"/>
              <w:left w:val="nil"/>
              <w:bottom w:val="single" w:sz="4" w:space="0" w:color="auto"/>
              <w:right w:val="single" w:sz="4" w:space="0" w:color="auto"/>
            </w:tcBorders>
            <w:vAlign w:val="center"/>
            <w:hideMark/>
          </w:tcPr>
          <w:p w14:paraId="748DF960" w14:textId="77777777" w:rsidR="005528C6" w:rsidRDefault="005528C6">
            <w:pPr>
              <w:spacing w:after="0" w:line="240" w:lineRule="auto"/>
              <w:rPr>
                <w:rFonts w:eastAsia="Times New Roman"/>
                <w:b/>
                <w:bCs/>
                <w:sz w:val="24"/>
                <w:szCs w:val="24"/>
              </w:rPr>
            </w:pPr>
            <w:r>
              <w:rPr>
                <w:rFonts w:eastAsia="Times New Roman"/>
                <w:b/>
                <w:bCs/>
                <w:sz w:val="24"/>
                <w:szCs w:val="24"/>
              </w:rPr>
              <w:t>Hỗ trợ Chương trình mỗi xã một sản phẩm OCOP</w:t>
            </w:r>
          </w:p>
        </w:tc>
        <w:tc>
          <w:tcPr>
            <w:tcW w:w="570" w:type="pct"/>
            <w:tcBorders>
              <w:top w:val="nil"/>
              <w:left w:val="nil"/>
              <w:bottom w:val="single" w:sz="4" w:space="0" w:color="auto"/>
              <w:right w:val="single" w:sz="4" w:space="0" w:color="auto"/>
            </w:tcBorders>
            <w:noWrap/>
            <w:vAlign w:val="center"/>
            <w:hideMark/>
          </w:tcPr>
          <w:p w14:paraId="05A4DC47"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20A341C6" w14:textId="77777777" w:rsidR="005528C6" w:rsidRDefault="005528C6">
            <w:pPr>
              <w:spacing w:after="0" w:line="240" w:lineRule="auto"/>
              <w:jc w:val="right"/>
              <w:rPr>
                <w:rFonts w:eastAsia="Times New Roman"/>
                <w:b/>
                <w:bCs/>
                <w:sz w:val="24"/>
                <w:szCs w:val="24"/>
              </w:rPr>
            </w:pPr>
            <w:r>
              <w:rPr>
                <w:rFonts w:eastAsia="Times New Roman"/>
                <w:b/>
                <w:bCs/>
                <w:sz w:val="24"/>
                <w:szCs w:val="24"/>
              </w:rPr>
              <w:t>16.116</w:t>
            </w:r>
          </w:p>
        </w:tc>
        <w:tc>
          <w:tcPr>
            <w:tcW w:w="676" w:type="pct"/>
            <w:tcBorders>
              <w:top w:val="nil"/>
              <w:left w:val="nil"/>
              <w:bottom w:val="single" w:sz="4" w:space="0" w:color="auto"/>
              <w:right w:val="single" w:sz="4" w:space="0" w:color="auto"/>
            </w:tcBorders>
            <w:noWrap/>
            <w:vAlign w:val="center"/>
            <w:hideMark/>
          </w:tcPr>
          <w:p w14:paraId="321F0253" w14:textId="77777777" w:rsidR="005528C6" w:rsidRDefault="005528C6">
            <w:pPr>
              <w:rPr>
                <w:rFonts w:eastAsia="Times New Roman"/>
                <w:b/>
                <w:bCs/>
                <w:sz w:val="24"/>
                <w:szCs w:val="24"/>
              </w:rPr>
            </w:pPr>
          </w:p>
        </w:tc>
      </w:tr>
      <w:tr w:rsidR="005528C6" w14:paraId="7DC810F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1D42FE4"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743E29A6"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0FD0ADD5"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53A986D7" w14:textId="77777777" w:rsidR="005528C6" w:rsidRDefault="005528C6">
            <w:pPr>
              <w:spacing w:after="0" w:line="240" w:lineRule="auto"/>
              <w:jc w:val="right"/>
              <w:rPr>
                <w:rFonts w:eastAsia="Times New Roman"/>
                <w:b/>
                <w:bCs/>
                <w:sz w:val="24"/>
                <w:szCs w:val="24"/>
              </w:rPr>
            </w:pPr>
            <w:r>
              <w:rPr>
                <w:rFonts w:eastAsia="Times New Roman"/>
                <w:b/>
                <w:bCs/>
                <w:sz w:val="24"/>
                <w:szCs w:val="24"/>
              </w:rPr>
              <w:t>31</w:t>
            </w:r>
          </w:p>
        </w:tc>
        <w:tc>
          <w:tcPr>
            <w:tcW w:w="676" w:type="pct"/>
            <w:tcBorders>
              <w:top w:val="nil"/>
              <w:left w:val="nil"/>
              <w:bottom w:val="single" w:sz="4" w:space="0" w:color="auto"/>
              <w:right w:val="single" w:sz="4" w:space="0" w:color="auto"/>
            </w:tcBorders>
            <w:noWrap/>
            <w:vAlign w:val="center"/>
            <w:hideMark/>
          </w:tcPr>
          <w:p w14:paraId="29A6C45E" w14:textId="77777777" w:rsidR="005528C6" w:rsidRDefault="005528C6">
            <w:pPr>
              <w:rPr>
                <w:rFonts w:eastAsia="Times New Roman"/>
                <w:b/>
                <w:bCs/>
                <w:sz w:val="24"/>
                <w:szCs w:val="24"/>
              </w:rPr>
            </w:pPr>
          </w:p>
        </w:tc>
      </w:tr>
      <w:tr w:rsidR="005528C6" w14:paraId="44C2C50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F3F536D"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3B70874A"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6703041D"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9C1AB64" w14:textId="77777777" w:rsidR="005528C6" w:rsidRDefault="005528C6">
            <w:pPr>
              <w:spacing w:after="0" w:line="240" w:lineRule="auto"/>
              <w:jc w:val="right"/>
              <w:rPr>
                <w:rFonts w:eastAsia="Times New Roman"/>
                <w:b/>
                <w:bCs/>
                <w:sz w:val="24"/>
                <w:szCs w:val="24"/>
              </w:rPr>
            </w:pPr>
            <w:r>
              <w:rPr>
                <w:rFonts w:eastAsia="Times New Roman"/>
                <w:b/>
                <w:bCs/>
                <w:sz w:val="24"/>
                <w:szCs w:val="24"/>
              </w:rPr>
              <w:t>16.116</w:t>
            </w:r>
          </w:p>
        </w:tc>
        <w:tc>
          <w:tcPr>
            <w:tcW w:w="676" w:type="pct"/>
            <w:tcBorders>
              <w:top w:val="nil"/>
              <w:left w:val="nil"/>
              <w:bottom w:val="single" w:sz="4" w:space="0" w:color="auto"/>
              <w:right w:val="single" w:sz="4" w:space="0" w:color="auto"/>
            </w:tcBorders>
            <w:noWrap/>
            <w:vAlign w:val="center"/>
            <w:hideMark/>
          </w:tcPr>
          <w:p w14:paraId="15D919E3" w14:textId="77777777" w:rsidR="005528C6" w:rsidRDefault="005528C6">
            <w:pPr>
              <w:rPr>
                <w:rFonts w:eastAsia="Times New Roman"/>
                <w:b/>
                <w:bCs/>
                <w:sz w:val="24"/>
                <w:szCs w:val="24"/>
              </w:rPr>
            </w:pPr>
          </w:p>
        </w:tc>
      </w:tr>
      <w:tr w:rsidR="005528C6" w14:paraId="3B469B9D"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F0C58ED"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17BC8AB0"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37214EE4"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13DC4936"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04F161EE" w14:textId="77777777" w:rsidR="005528C6" w:rsidRDefault="005528C6">
            <w:pPr>
              <w:rPr>
                <w:rFonts w:eastAsia="Times New Roman"/>
                <w:sz w:val="24"/>
                <w:szCs w:val="24"/>
              </w:rPr>
            </w:pPr>
          </w:p>
        </w:tc>
      </w:tr>
      <w:tr w:rsidR="007F318E" w14:paraId="6605EB2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ECC99B3"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A311C54" w14:textId="45BD3B14"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3918941D"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EF6EEF4"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6239FF59" w14:textId="77777777" w:rsidR="007F318E" w:rsidRDefault="007F318E" w:rsidP="007F318E">
            <w:pPr>
              <w:rPr>
                <w:rFonts w:eastAsia="Times New Roman"/>
                <w:sz w:val="24"/>
                <w:szCs w:val="24"/>
              </w:rPr>
            </w:pPr>
          </w:p>
        </w:tc>
      </w:tr>
      <w:tr w:rsidR="007F318E" w14:paraId="7DC498F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C1AE747"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lastRenderedPageBreak/>
              <w:t> </w:t>
            </w:r>
          </w:p>
        </w:tc>
        <w:tc>
          <w:tcPr>
            <w:tcW w:w="2483" w:type="pct"/>
            <w:tcBorders>
              <w:top w:val="nil"/>
              <w:left w:val="nil"/>
              <w:bottom w:val="single" w:sz="4" w:space="0" w:color="auto"/>
              <w:right w:val="single" w:sz="4" w:space="0" w:color="auto"/>
            </w:tcBorders>
            <w:noWrap/>
            <w:vAlign w:val="center"/>
            <w:hideMark/>
          </w:tcPr>
          <w:p w14:paraId="7F27336E" w14:textId="43E0745A"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1DECFC59"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7999FB3" w14:textId="77777777" w:rsidR="007F318E" w:rsidRDefault="007F318E" w:rsidP="007F318E">
            <w:pPr>
              <w:spacing w:after="0" w:line="240" w:lineRule="auto"/>
              <w:jc w:val="right"/>
              <w:rPr>
                <w:rFonts w:eastAsia="Times New Roman"/>
                <w:sz w:val="24"/>
                <w:szCs w:val="24"/>
              </w:rPr>
            </w:pPr>
            <w:r>
              <w:rPr>
                <w:rFonts w:eastAsia="Times New Roman"/>
                <w:sz w:val="24"/>
                <w:szCs w:val="24"/>
              </w:rPr>
              <w:t>16.116</w:t>
            </w:r>
          </w:p>
        </w:tc>
        <w:tc>
          <w:tcPr>
            <w:tcW w:w="676" w:type="pct"/>
            <w:tcBorders>
              <w:top w:val="nil"/>
              <w:left w:val="nil"/>
              <w:bottom w:val="single" w:sz="4" w:space="0" w:color="auto"/>
              <w:right w:val="single" w:sz="4" w:space="0" w:color="auto"/>
            </w:tcBorders>
            <w:vAlign w:val="center"/>
            <w:hideMark/>
          </w:tcPr>
          <w:p w14:paraId="4B9066CD" w14:textId="77777777" w:rsidR="007F318E" w:rsidRDefault="007F318E" w:rsidP="007F318E">
            <w:pPr>
              <w:rPr>
                <w:rFonts w:eastAsia="Times New Roman"/>
                <w:sz w:val="24"/>
                <w:szCs w:val="24"/>
              </w:rPr>
            </w:pPr>
          </w:p>
        </w:tc>
      </w:tr>
      <w:tr w:rsidR="007F318E" w14:paraId="2532712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A2D3B68" w14:textId="77777777" w:rsidR="007F318E" w:rsidRDefault="007F318E" w:rsidP="007F318E">
            <w:pPr>
              <w:spacing w:after="0" w:line="240" w:lineRule="auto"/>
              <w:rPr>
                <w:rFonts w:ascii="Arial" w:eastAsia="Times New Roman" w:hAnsi="Arial" w:cs="Arial"/>
                <w:sz w:val="20"/>
              </w:rPr>
            </w:pPr>
            <w:r>
              <w:rPr>
                <w:rFonts w:ascii="Arial" w:eastAsia="Times New Roman" w:hAnsi="Arial" w:cs="Arial"/>
                <w:sz w:val="20"/>
              </w:rPr>
              <w:t> </w:t>
            </w:r>
          </w:p>
        </w:tc>
        <w:tc>
          <w:tcPr>
            <w:tcW w:w="2483" w:type="pct"/>
            <w:tcBorders>
              <w:top w:val="nil"/>
              <w:left w:val="nil"/>
              <w:bottom w:val="single" w:sz="4" w:space="0" w:color="auto"/>
              <w:right w:val="single" w:sz="4" w:space="0" w:color="auto"/>
            </w:tcBorders>
            <w:noWrap/>
            <w:vAlign w:val="center"/>
            <w:hideMark/>
          </w:tcPr>
          <w:p w14:paraId="344CF267" w14:textId="6B4CB4CF" w:rsidR="007F318E" w:rsidRDefault="007F318E" w:rsidP="007F318E">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06FC295F"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2CBCDB9"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2F9FEC21" w14:textId="77777777" w:rsidR="007F318E" w:rsidRDefault="007F318E" w:rsidP="007F318E">
            <w:pPr>
              <w:rPr>
                <w:rFonts w:eastAsia="Times New Roman"/>
                <w:sz w:val="24"/>
                <w:szCs w:val="24"/>
              </w:rPr>
            </w:pPr>
          </w:p>
        </w:tc>
      </w:tr>
      <w:tr w:rsidR="005528C6" w14:paraId="2FB31D26" w14:textId="77777777" w:rsidTr="000370F2">
        <w:trPr>
          <w:trHeight w:val="634"/>
        </w:trPr>
        <w:tc>
          <w:tcPr>
            <w:tcW w:w="364" w:type="pct"/>
            <w:tcBorders>
              <w:top w:val="nil"/>
              <w:left w:val="single" w:sz="4" w:space="0" w:color="auto"/>
              <w:bottom w:val="single" w:sz="4" w:space="0" w:color="auto"/>
              <w:right w:val="single" w:sz="4" w:space="0" w:color="auto"/>
            </w:tcBorders>
            <w:noWrap/>
            <w:vAlign w:val="center"/>
            <w:hideMark/>
          </w:tcPr>
          <w:p w14:paraId="1B2AA8E0" w14:textId="77777777" w:rsidR="005528C6" w:rsidRDefault="005528C6">
            <w:pPr>
              <w:spacing w:after="0" w:line="240" w:lineRule="auto"/>
              <w:jc w:val="center"/>
              <w:rPr>
                <w:rFonts w:eastAsia="Times New Roman"/>
                <w:b/>
                <w:bCs/>
                <w:sz w:val="24"/>
                <w:szCs w:val="24"/>
              </w:rPr>
            </w:pPr>
            <w:r>
              <w:rPr>
                <w:rFonts w:eastAsia="Times New Roman"/>
                <w:b/>
                <w:bCs/>
                <w:sz w:val="24"/>
                <w:szCs w:val="24"/>
              </w:rPr>
              <w:t>6.6</w:t>
            </w:r>
          </w:p>
        </w:tc>
        <w:tc>
          <w:tcPr>
            <w:tcW w:w="2483" w:type="pct"/>
            <w:tcBorders>
              <w:top w:val="nil"/>
              <w:left w:val="nil"/>
              <w:bottom w:val="single" w:sz="4" w:space="0" w:color="auto"/>
              <w:right w:val="single" w:sz="4" w:space="0" w:color="auto"/>
            </w:tcBorders>
            <w:vAlign w:val="center"/>
            <w:hideMark/>
          </w:tcPr>
          <w:p w14:paraId="4E9D6175" w14:textId="77777777" w:rsidR="005528C6" w:rsidRDefault="005528C6">
            <w:pPr>
              <w:spacing w:after="0" w:line="240" w:lineRule="auto"/>
              <w:rPr>
                <w:rFonts w:eastAsia="Times New Roman"/>
                <w:b/>
                <w:bCs/>
                <w:sz w:val="24"/>
                <w:szCs w:val="24"/>
              </w:rPr>
            </w:pPr>
            <w:r>
              <w:rPr>
                <w:rFonts w:eastAsia="Times New Roman"/>
                <w:b/>
                <w:bCs/>
                <w:sz w:val="24"/>
                <w:szCs w:val="24"/>
              </w:rPr>
              <w:t>Hỗ trợ Chính sách hỗ trợ liên kết và tiêu thụ sản phẩm nông nghiệp</w:t>
            </w:r>
          </w:p>
        </w:tc>
        <w:tc>
          <w:tcPr>
            <w:tcW w:w="570" w:type="pct"/>
            <w:tcBorders>
              <w:top w:val="nil"/>
              <w:left w:val="nil"/>
              <w:bottom w:val="single" w:sz="4" w:space="0" w:color="auto"/>
              <w:right w:val="single" w:sz="4" w:space="0" w:color="auto"/>
            </w:tcBorders>
            <w:noWrap/>
            <w:vAlign w:val="center"/>
            <w:hideMark/>
          </w:tcPr>
          <w:p w14:paraId="06B0954E"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3F5C95F8"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5DF2339E" w14:textId="77777777" w:rsidR="005528C6" w:rsidRDefault="005528C6">
            <w:pPr>
              <w:rPr>
                <w:rFonts w:eastAsia="Times New Roman"/>
                <w:sz w:val="24"/>
                <w:szCs w:val="24"/>
              </w:rPr>
            </w:pPr>
          </w:p>
        </w:tc>
      </w:tr>
      <w:tr w:rsidR="005528C6" w14:paraId="7EB35AF0"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572121A"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42D1404"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50658324"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6164E3ED" w14:textId="77777777" w:rsidR="005528C6" w:rsidRDefault="005528C6">
            <w:pPr>
              <w:spacing w:after="0" w:line="240" w:lineRule="auto"/>
              <w:jc w:val="right"/>
              <w:rPr>
                <w:rFonts w:eastAsia="Times New Roman"/>
                <w:b/>
                <w:bCs/>
                <w:sz w:val="24"/>
                <w:szCs w:val="24"/>
              </w:rPr>
            </w:pPr>
            <w:r>
              <w:rPr>
                <w:rFonts w:eastAsia="Times New Roman"/>
                <w:b/>
                <w:bCs/>
                <w:sz w:val="24"/>
                <w:szCs w:val="24"/>
              </w:rPr>
              <w:t>17</w:t>
            </w:r>
          </w:p>
        </w:tc>
        <w:tc>
          <w:tcPr>
            <w:tcW w:w="676" w:type="pct"/>
            <w:tcBorders>
              <w:top w:val="nil"/>
              <w:left w:val="nil"/>
              <w:bottom w:val="single" w:sz="4" w:space="0" w:color="auto"/>
              <w:right w:val="single" w:sz="4" w:space="0" w:color="auto"/>
            </w:tcBorders>
            <w:noWrap/>
            <w:vAlign w:val="center"/>
            <w:hideMark/>
          </w:tcPr>
          <w:p w14:paraId="7688F1DB" w14:textId="77777777" w:rsidR="005528C6" w:rsidRDefault="005528C6">
            <w:pPr>
              <w:rPr>
                <w:rFonts w:eastAsia="Times New Roman"/>
                <w:b/>
                <w:bCs/>
                <w:sz w:val="24"/>
                <w:szCs w:val="24"/>
              </w:rPr>
            </w:pPr>
          </w:p>
        </w:tc>
      </w:tr>
      <w:tr w:rsidR="005528C6" w14:paraId="692348C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41B4971C"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4815D2A1"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083E52F1"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A00A2F8"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6578DF81" w14:textId="77777777" w:rsidR="005528C6" w:rsidRDefault="005528C6">
            <w:pPr>
              <w:rPr>
                <w:rFonts w:eastAsia="Times New Roman"/>
                <w:sz w:val="24"/>
                <w:szCs w:val="24"/>
              </w:rPr>
            </w:pPr>
          </w:p>
        </w:tc>
      </w:tr>
      <w:tr w:rsidR="005528C6" w14:paraId="60205265"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9ABF03C"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42BDD87"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41DE5291"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09126C4E"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22D1A7D5" w14:textId="77777777" w:rsidR="005528C6" w:rsidRDefault="005528C6">
            <w:pPr>
              <w:rPr>
                <w:rFonts w:eastAsia="Times New Roman"/>
                <w:sz w:val="24"/>
                <w:szCs w:val="24"/>
              </w:rPr>
            </w:pPr>
          </w:p>
        </w:tc>
      </w:tr>
      <w:tr w:rsidR="007F318E" w14:paraId="7D00C03D"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305D97D"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275605C" w14:textId="6E0ED9E3"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0BFE7BFF"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CE79F8F"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1CE0F416" w14:textId="77777777" w:rsidR="007F318E" w:rsidRDefault="007F318E" w:rsidP="007F318E">
            <w:pPr>
              <w:rPr>
                <w:rFonts w:eastAsia="Times New Roman"/>
                <w:sz w:val="24"/>
                <w:szCs w:val="24"/>
              </w:rPr>
            </w:pPr>
          </w:p>
        </w:tc>
      </w:tr>
      <w:tr w:rsidR="007F318E" w14:paraId="1F6E6904"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20DBD29B" w14:textId="77777777" w:rsidR="007F318E" w:rsidRDefault="007F318E" w:rsidP="007F318E">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2C2B5442" w14:textId="38D3735B" w:rsidR="007F318E" w:rsidRDefault="007F318E" w:rsidP="007F318E">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154C3A8D"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86EED25"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428C6794" w14:textId="77777777" w:rsidR="007F318E" w:rsidRDefault="007F318E" w:rsidP="007F318E">
            <w:pPr>
              <w:rPr>
                <w:rFonts w:eastAsia="Times New Roman"/>
                <w:sz w:val="24"/>
                <w:szCs w:val="24"/>
              </w:rPr>
            </w:pPr>
          </w:p>
        </w:tc>
      </w:tr>
      <w:tr w:rsidR="007F318E" w14:paraId="7EE1159C"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9BF8688" w14:textId="77777777" w:rsidR="007F318E" w:rsidRDefault="007F318E" w:rsidP="007F318E">
            <w:pPr>
              <w:spacing w:after="0" w:line="240" w:lineRule="auto"/>
              <w:rPr>
                <w:rFonts w:ascii="Arial" w:eastAsia="Times New Roman" w:hAnsi="Arial" w:cs="Arial"/>
                <w:sz w:val="20"/>
              </w:rPr>
            </w:pPr>
            <w:r>
              <w:rPr>
                <w:rFonts w:ascii="Arial" w:eastAsia="Times New Roman" w:hAnsi="Arial" w:cs="Arial"/>
                <w:sz w:val="20"/>
              </w:rPr>
              <w:t> </w:t>
            </w:r>
          </w:p>
        </w:tc>
        <w:tc>
          <w:tcPr>
            <w:tcW w:w="2483" w:type="pct"/>
            <w:tcBorders>
              <w:top w:val="nil"/>
              <w:left w:val="nil"/>
              <w:bottom w:val="single" w:sz="4" w:space="0" w:color="auto"/>
              <w:right w:val="single" w:sz="4" w:space="0" w:color="auto"/>
            </w:tcBorders>
            <w:noWrap/>
            <w:vAlign w:val="center"/>
            <w:hideMark/>
          </w:tcPr>
          <w:p w14:paraId="73990591" w14:textId="69D7B814" w:rsidR="007F318E" w:rsidRDefault="007F318E" w:rsidP="007F318E">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507776AC" w14:textId="77777777" w:rsidR="007F318E" w:rsidRDefault="007F318E" w:rsidP="007F318E">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2108D03" w14:textId="77777777" w:rsidR="007F318E" w:rsidRDefault="007F318E" w:rsidP="007F318E">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1FFE6E7B" w14:textId="77777777" w:rsidR="007F318E" w:rsidRDefault="007F318E" w:rsidP="007F318E">
            <w:pPr>
              <w:rPr>
                <w:rFonts w:eastAsia="Times New Roman"/>
                <w:sz w:val="24"/>
                <w:szCs w:val="24"/>
              </w:rPr>
            </w:pPr>
          </w:p>
        </w:tc>
      </w:tr>
      <w:tr w:rsidR="005528C6" w14:paraId="53FB2EFF" w14:textId="77777777" w:rsidTr="000370F2">
        <w:trPr>
          <w:trHeight w:val="930"/>
        </w:trPr>
        <w:tc>
          <w:tcPr>
            <w:tcW w:w="364" w:type="pct"/>
            <w:tcBorders>
              <w:top w:val="nil"/>
              <w:left w:val="single" w:sz="4" w:space="0" w:color="auto"/>
              <w:bottom w:val="single" w:sz="4" w:space="0" w:color="auto"/>
              <w:right w:val="single" w:sz="4" w:space="0" w:color="auto"/>
            </w:tcBorders>
            <w:noWrap/>
            <w:vAlign w:val="center"/>
            <w:hideMark/>
          </w:tcPr>
          <w:p w14:paraId="1C06F2F7" w14:textId="77777777" w:rsidR="005528C6" w:rsidRDefault="005528C6">
            <w:pPr>
              <w:spacing w:after="0" w:line="240" w:lineRule="auto"/>
              <w:jc w:val="center"/>
              <w:rPr>
                <w:rFonts w:eastAsia="Times New Roman"/>
                <w:b/>
                <w:bCs/>
                <w:sz w:val="24"/>
                <w:szCs w:val="24"/>
              </w:rPr>
            </w:pPr>
            <w:r>
              <w:rPr>
                <w:rFonts w:eastAsia="Times New Roman"/>
                <w:b/>
                <w:bCs/>
                <w:sz w:val="24"/>
                <w:szCs w:val="24"/>
              </w:rPr>
              <w:t>6.7</w:t>
            </w:r>
          </w:p>
        </w:tc>
        <w:tc>
          <w:tcPr>
            <w:tcW w:w="2483" w:type="pct"/>
            <w:tcBorders>
              <w:top w:val="nil"/>
              <w:left w:val="nil"/>
              <w:bottom w:val="single" w:sz="4" w:space="0" w:color="auto"/>
              <w:right w:val="single" w:sz="4" w:space="0" w:color="auto"/>
            </w:tcBorders>
            <w:vAlign w:val="center"/>
            <w:hideMark/>
          </w:tcPr>
          <w:p w14:paraId="51A3B9C8" w14:textId="77777777" w:rsidR="005528C6" w:rsidRDefault="005528C6">
            <w:pPr>
              <w:spacing w:after="0" w:line="240" w:lineRule="auto"/>
              <w:rPr>
                <w:rFonts w:eastAsia="Times New Roman"/>
                <w:b/>
                <w:bCs/>
                <w:sz w:val="24"/>
                <w:szCs w:val="24"/>
              </w:rPr>
            </w:pPr>
            <w:r>
              <w:rPr>
                <w:rFonts w:eastAsia="Times New Roman"/>
                <w:b/>
                <w:bCs/>
                <w:sz w:val="24"/>
                <w:szCs w:val="24"/>
              </w:rPr>
              <w:t>Hỗ trợ khác (khu vực Vĩnh Phúc cũ - thực hiện Nghị quyết số 04/2023/NQ-HĐND ngày 05/5/2023)</w:t>
            </w:r>
          </w:p>
        </w:tc>
        <w:tc>
          <w:tcPr>
            <w:tcW w:w="570" w:type="pct"/>
            <w:tcBorders>
              <w:top w:val="nil"/>
              <w:left w:val="nil"/>
              <w:bottom w:val="single" w:sz="4" w:space="0" w:color="auto"/>
              <w:right w:val="single" w:sz="4" w:space="0" w:color="auto"/>
            </w:tcBorders>
            <w:noWrap/>
            <w:vAlign w:val="center"/>
            <w:hideMark/>
          </w:tcPr>
          <w:p w14:paraId="111B1583"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907" w:type="pct"/>
            <w:tcBorders>
              <w:top w:val="nil"/>
              <w:left w:val="nil"/>
              <w:bottom w:val="single" w:sz="4" w:space="0" w:color="auto"/>
              <w:right w:val="single" w:sz="4" w:space="0" w:color="auto"/>
            </w:tcBorders>
            <w:vAlign w:val="center"/>
            <w:hideMark/>
          </w:tcPr>
          <w:p w14:paraId="5714ECA0" w14:textId="77777777" w:rsidR="005528C6" w:rsidRDefault="005528C6">
            <w:pPr>
              <w:spacing w:after="0" w:line="240" w:lineRule="auto"/>
              <w:jc w:val="right"/>
              <w:rPr>
                <w:rFonts w:eastAsia="Times New Roman"/>
                <w:b/>
                <w:bCs/>
                <w:sz w:val="24"/>
                <w:szCs w:val="24"/>
              </w:rPr>
            </w:pPr>
            <w:r>
              <w:rPr>
                <w:rFonts w:eastAsia="Times New Roman"/>
                <w:b/>
                <w:bCs/>
                <w:sz w:val="24"/>
                <w:szCs w:val="24"/>
              </w:rPr>
              <w:t>2.615</w:t>
            </w:r>
          </w:p>
        </w:tc>
        <w:tc>
          <w:tcPr>
            <w:tcW w:w="676" w:type="pct"/>
            <w:tcBorders>
              <w:top w:val="nil"/>
              <w:left w:val="nil"/>
              <w:bottom w:val="single" w:sz="4" w:space="0" w:color="auto"/>
              <w:right w:val="single" w:sz="4" w:space="0" w:color="auto"/>
            </w:tcBorders>
            <w:noWrap/>
            <w:vAlign w:val="center"/>
            <w:hideMark/>
          </w:tcPr>
          <w:p w14:paraId="58C68C24" w14:textId="77777777" w:rsidR="005528C6" w:rsidRDefault="005528C6">
            <w:pPr>
              <w:rPr>
                <w:rFonts w:eastAsia="Times New Roman"/>
                <w:b/>
                <w:bCs/>
                <w:sz w:val="24"/>
                <w:szCs w:val="24"/>
              </w:rPr>
            </w:pPr>
          </w:p>
        </w:tc>
      </w:tr>
      <w:tr w:rsidR="005528C6" w14:paraId="7F07C29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646D862"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46E80915"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4EB15088"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036B4C73"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46607F7D" w14:textId="77777777" w:rsidR="005528C6" w:rsidRDefault="005528C6">
            <w:pPr>
              <w:rPr>
                <w:rFonts w:eastAsia="Times New Roman"/>
                <w:sz w:val="24"/>
                <w:szCs w:val="24"/>
              </w:rPr>
            </w:pPr>
          </w:p>
        </w:tc>
      </w:tr>
      <w:tr w:rsidR="005528C6" w14:paraId="48474F7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7C0EF13"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6FA08C08"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7D2910D4"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B779405" w14:textId="77777777" w:rsidR="005528C6" w:rsidRDefault="005528C6">
            <w:pPr>
              <w:spacing w:after="0" w:line="240" w:lineRule="auto"/>
              <w:jc w:val="right"/>
              <w:rPr>
                <w:rFonts w:eastAsia="Times New Roman"/>
                <w:b/>
                <w:bCs/>
                <w:sz w:val="24"/>
                <w:szCs w:val="24"/>
              </w:rPr>
            </w:pPr>
            <w:r>
              <w:rPr>
                <w:rFonts w:eastAsia="Times New Roman"/>
                <w:b/>
                <w:bCs/>
                <w:sz w:val="24"/>
                <w:szCs w:val="24"/>
              </w:rPr>
              <w:t>2.615</w:t>
            </w:r>
          </w:p>
        </w:tc>
        <w:tc>
          <w:tcPr>
            <w:tcW w:w="676" w:type="pct"/>
            <w:tcBorders>
              <w:top w:val="nil"/>
              <w:left w:val="nil"/>
              <w:bottom w:val="single" w:sz="4" w:space="0" w:color="auto"/>
              <w:right w:val="single" w:sz="4" w:space="0" w:color="auto"/>
            </w:tcBorders>
            <w:noWrap/>
            <w:vAlign w:val="center"/>
            <w:hideMark/>
          </w:tcPr>
          <w:p w14:paraId="25765929" w14:textId="77777777" w:rsidR="005528C6" w:rsidRDefault="005528C6">
            <w:pPr>
              <w:rPr>
                <w:rFonts w:eastAsia="Times New Roman"/>
                <w:b/>
                <w:bCs/>
                <w:sz w:val="24"/>
                <w:szCs w:val="24"/>
              </w:rPr>
            </w:pPr>
          </w:p>
        </w:tc>
      </w:tr>
      <w:tr w:rsidR="005528C6" w14:paraId="17E02CC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72C04C56"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563D83B7" w14:textId="77777777" w:rsidR="005528C6" w:rsidRDefault="005528C6">
            <w:pPr>
              <w:spacing w:after="0" w:line="240" w:lineRule="auto"/>
              <w:rPr>
                <w:rFonts w:eastAsia="Times New Roman"/>
                <w:i/>
                <w:iCs/>
                <w:sz w:val="24"/>
                <w:szCs w:val="24"/>
              </w:rPr>
            </w:pPr>
            <w:r>
              <w:rPr>
                <w:rFonts w:eastAsia="Times New Roman"/>
                <w:i/>
                <w:iCs/>
                <w:sz w:val="24"/>
                <w:szCs w:val="24"/>
              </w:rPr>
              <w:t xml:space="preserve">          Trong đó</w:t>
            </w:r>
          </w:p>
        </w:tc>
        <w:tc>
          <w:tcPr>
            <w:tcW w:w="570" w:type="pct"/>
            <w:tcBorders>
              <w:top w:val="nil"/>
              <w:left w:val="nil"/>
              <w:bottom w:val="single" w:sz="4" w:space="0" w:color="auto"/>
              <w:right w:val="single" w:sz="4" w:space="0" w:color="auto"/>
            </w:tcBorders>
            <w:vAlign w:val="center"/>
            <w:hideMark/>
          </w:tcPr>
          <w:p w14:paraId="10F2E2B8" w14:textId="77777777" w:rsidR="005528C6" w:rsidRDefault="005528C6">
            <w:pPr>
              <w:spacing w:after="0" w:line="240" w:lineRule="auto"/>
              <w:jc w:val="center"/>
              <w:rPr>
                <w:rFonts w:eastAsia="Times New Roman"/>
                <w:sz w:val="24"/>
                <w:szCs w:val="24"/>
              </w:rPr>
            </w:pPr>
            <w:r>
              <w:rPr>
                <w:rFonts w:eastAsia="Times New Roman"/>
                <w:sz w:val="24"/>
                <w:szCs w:val="24"/>
              </w:rPr>
              <w:t> </w:t>
            </w:r>
          </w:p>
        </w:tc>
        <w:tc>
          <w:tcPr>
            <w:tcW w:w="907" w:type="pct"/>
            <w:tcBorders>
              <w:top w:val="nil"/>
              <w:left w:val="nil"/>
              <w:bottom w:val="single" w:sz="4" w:space="0" w:color="auto"/>
              <w:right w:val="single" w:sz="4" w:space="0" w:color="auto"/>
            </w:tcBorders>
            <w:vAlign w:val="center"/>
            <w:hideMark/>
          </w:tcPr>
          <w:p w14:paraId="50F05B26" w14:textId="77777777" w:rsidR="005528C6" w:rsidRDefault="005528C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2FE5A463" w14:textId="77777777" w:rsidR="005528C6" w:rsidRDefault="005528C6">
            <w:pPr>
              <w:rPr>
                <w:rFonts w:eastAsia="Times New Roman"/>
                <w:sz w:val="24"/>
                <w:szCs w:val="24"/>
              </w:rPr>
            </w:pPr>
          </w:p>
        </w:tc>
      </w:tr>
      <w:tr w:rsidR="00FA39D6" w14:paraId="7FF497F1"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E238F37" w14:textId="77777777" w:rsidR="00FA39D6" w:rsidRDefault="00FA39D6" w:rsidP="00FA39D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539E330" w14:textId="2CD0E4BD" w:rsidR="00FA39D6" w:rsidRDefault="00FA39D6" w:rsidP="00FA39D6">
            <w:pPr>
              <w:spacing w:after="0" w:line="240" w:lineRule="auto"/>
              <w:rPr>
                <w:rFonts w:eastAsia="Times New Roman"/>
                <w:i/>
                <w:iCs/>
                <w:sz w:val="24"/>
                <w:szCs w:val="24"/>
              </w:rPr>
            </w:pPr>
            <w:r>
              <w:rPr>
                <w:rFonts w:eastAsia="Times New Roman"/>
                <w:i/>
                <w:iCs/>
                <w:sz w:val="24"/>
                <w:szCs w:val="24"/>
              </w:rPr>
              <w:t xml:space="preserve">                Ngân sách trung ương</w:t>
            </w:r>
          </w:p>
        </w:tc>
        <w:tc>
          <w:tcPr>
            <w:tcW w:w="570" w:type="pct"/>
            <w:tcBorders>
              <w:top w:val="nil"/>
              <w:left w:val="nil"/>
              <w:bottom w:val="single" w:sz="4" w:space="0" w:color="auto"/>
              <w:right w:val="single" w:sz="4" w:space="0" w:color="auto"/>
            </w:tcBorders>
            <w:vAlign w:val="center"/>
            <w:hideMark/>
          </w:tcPr>
          <w:p w14:paraId="18CD5061" w14:textId="77777777" w:rsidR="00FA39D6" w:rsidRDefault="00FA39D6" w:rsidP="00FA39D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17914599" w14:textId="77777777" w:rsidR="00FA39D6" w:rsidRDefault="00FA39D6" w:rsidP="00FA39D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vAlign w:val="center"/>
            <w:hideMark/>
          </w:tcPr>
          <w:p w14:paraId="3B27C670" w14:textId="77777777" w:rsidR="00FA39D6" w:rsidRDefault="00FA39D6" w:rsidP="00FA39D6">
            <w:pPr>
              <w:rPr>
                <w:rFonts w:eastAsia="Times New Roman"/>
                <w:sz w:val="24"/>
                <w:szCs w:val="24"/>
              </w:rPr>
            </w:pPr>
          </w:p>
        </w:tc>
      </w:tr>
      <w:tr w:rsidR="00FA39D6" w14:paraId="29ECFC3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6575EFE9" w14:textId="77777777" w:rsidR="00FA39D6" w:rsidRDefault="00FA39D6" w:rsidP="00FA39D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7881A51E" w14:textId="188410BA" w:rsidR="00FA39D6" w:rsidRDefault="00FA39D6" w:rsidP="00FA39D6">
            <w:pPr>
              <w:spacing w:after="0" w:line="240" w:lineRule="auto"/>
              <w:rPr>
                <w:rFonts w:eastAsia="Times New Roman"/>
                <w:i/>
                <w:iCs/>
                <w:sz w:val="24"/>
                <w:szCs w:val="24"/>
              </w:rPr>
            </w:pPr>
            <w:r>
              <w:rPr>
                <w:rFonts w:eastAsia="Times New Roman"/>
                <w:i/>
                <w:iCs/>
                <w:sz w:val="24"/>
                <w:szCs w:val="24"/>
              </w:rPr>
              <w:t xml:space="preserve">                Ngân sách địa phương</w:t>
            </w:r>
          </w:p>
        </w:tc>
        <w:tc>
          <w:tcPr>
            <w:tcW w:w="570" w:type="pct"/>
            <w:tcBorders>
              <w:top w:val="nil"/>
              <w:left w:val="nil"/>
              <w:bottom w:val="single" w:sz="4" w:space="0" w:color="auto"/>
              <w:right w:val="single" w:sz="4" w:space="0" w:color="auto"/>
            </w:tcBorders>
            <w:vAlign w:val="center"/>
            <w:hideMark/>
          </w:tcPr>
          <w:p w14:paraId="20A86A2F" w14:textId="77777777" w:rsidR="00FA39D6" w:rsidRDefault="00FA39D6" w:rsidP="00FA39D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77FE5155" w14:textId="77777777" w:rsidR="00FA39D6" w:rsidRDefault="00FA39D6" w:rsidP="00FA39D6">
            <w:pPr>
              <w:spacing w:after="0" w:line="240" w:lineRule="auto"/>
              <w:jc w:val="right"/>
              <w:rPr>
                <w:rFonts w:eastAsia="Times New Roman"/>
                <w:sz w:val="24"/>
                <w:szCs w:val="24"/>
              </w:rPr>
            </w:pPr>
            <w:r>
              <w:rPr>
                <w:rFonts w:eastAsia="Times New Roman"/>
                <w:sz w:val="24"/>
                <w:szCs w:val="24"/>
              </w:rPr>
              <w:t>2.615</w:t>
            </w:r>
          </w:p>
        </w:tc>
        <w:tc>
          <w:tcPr>
            <w:tcW w:w="676" w:type="pct"/>
            <w:tcBorders>
              <w:top w:val="nil"/>
              <w:left w:val="nil"/>
              <w:bottom w:val="single" w:sz="4" w:space="0" w:color="auto"/>
              <w:right w:val="single" w:sz="4" w:space="0" w:color="auto"/>
            </w:tcBorders>
            <w:vAlign w:val="center"/>
            <w:hideMark/>
          </w:tcPr>
          <w:p w14:paraId="728315EC" w14:textId="77777777" w:rsidR="00FA39D6" w:rsidRDefault="00FA39D6" w:rsidP="00FA39D6">
            <w:pPr>
              <w:rPr>
                <w:rFonts w:eastAsia="Times New Roman"/>
                <w:sz w:val="24"/>
                <w:szCs w:val="24"/>
              </w:rPr>
            </w:pPr>
          </w:p>
        </w:tc>
      </w:tr>
      <w:tr w:rsidR="00FA39D6" w14:paraId="7F462B07"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3959398" w14:textId="77777777" w:rsidR="00FA39D6" w:rsidRDefault="00FA39D6" w:rsidP="00FA39D6">
            <w:pPr>
              <w:spacing w:after="0" w:line="240" w:lineRule="auto"/>
              <w:rPr>
                <w:rFonts w:ascii="Arial" w:eastAsia="Times New Roman" w:hAnsi="Arial" w:cs="Arial"/>
                <w:sz w:val="20"/>
              </w:rPr>
            </w:pPr>
            <w:r>
              <w:rPr>
                <w:rFonts w:ascii="Arial" w:eastAsia="Times New Roman" w:hAnsi="Arial" w:cs="Arial"/>
                <w:sz w:val="20"/>
              </w:rPr>
              <w:t> </w:t>
            </w:r>
          </w:p>
        </w:tc>
        <w:tc>
          <w:tcPr>
            <w:tcW w:w="2483" w:type="pct"/>
            <w:tcBorders>
              <w:top w:val="nil"/>
              <w:left w:val="nil"/>
              <w:bottom w:val="single" w:sz="4" w:space="0" w:color="auto"/>
              <w:right w:val="single" w:sz="4" w:space="0" w:color="auto"/>
            </w:tcBorders>
            <w:noWrap/>
            <w:vAlign w:val="center"/>
            <w:hideMark/>
          </w:tcPr>
          <w:p w14:paraId="1C4BE31F" w14:textId="325D2426" w:rsidR="00FA39D6" w:rsidRDefault="00FA39D6" w:rsidP="00FA39D6">
            <w:pPr>
              <w:spacing w:after="0" w:line="240" w:lineRule="auto"/>
              <w:rPr>
                <w:rFonts w:eastAsia="Times New Roman" w:cs="Times New Roman"/>
                <w:i/>
                <w:iCs/>
                <w:sz w:val="24"/>
                <w:szCs w:val="24"/>
              </w:rPr>
            </w:pPr>
            <w:r>
              <w:rPr>
                <w:rFonts w:eastAsia="Times New Roman"/>
                <w:i/>
                <w:iCs/>
                <w:sz w:val="24"/>
                <w:szCs w:val="24"/>
              </w:rPr>
              <w:t xml:space="preserve">                Nguồn vốn khác</w:t>
            </w:r>
          </w:p>
        </w:tc>
        <w:tc>
          <w:tcPr>
            <w:tcW w:w="570" w:type="pct"/>
            <w:tcBorders>
              <w:top w:val="nil"/>
              <w:left w:val="nil"/>
              <w:bottom w:val="single" w:sz="4" w:space="0" w:color="auto"/>
              <w:right w:val="single" w:sz="4" w:space="0" w:color="auto"/>
            </w:tcBorders>
            <w:vAlign w:val="center"/>
            <w:hideMark/>
          </w:tcPr>
          <w:p w14:paraId="2654D8E1" w14:textId="77777777" w:rsidR="00FA39D6" w:rsidRDefault="00FA39D6" w:rsidP="00FA39D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2011078E" w14:textId="77777777" w:rsidR="00FA39D6" w:rsidRDefault="00FA39D6" w:rsidP="00FA39D6">
            <w:pPr>
              <w:spacing w:after="0" w:line="240" w:lineRule="auto"/>
              <w:jc w:val="right"/>
              <w:rPr>
                <w:rFonts w:eastAsia="Times New Roman"/>
                <w:sz w:val="24"/>
                <w:szCs w:val="24"/>
              </w:rPr>
            </w:pPr>
            <w:r>
              <w:rPr>
                <w:rFonts w:eastAsia="Times New Roman"/>
                <w:sz w:val="24"/>
                <w:szCs w:val="24"/>
              </w:rPr>
              <w:t>-</w:t>
            </w:r>
          </w:p>
        </w:tc>
        <w:tc>
          <w:tcPr>
            <w:tcW w:w="676" w:type="pct"/>
            <w:tcBorders>
              <w:top w:val="nil"/>
              <w:left w:val="nil"/>
              <w:bottom w:val="single" w:sz="4" w:space="0" w:color="auto"/>
              <w:right w:val="single" w:sz="4" w:space="0" w:color="auto"/>
            </w:tcBorders>
            <w:noWrap/>
            <w:vAlign w:val="center"/>
            <w:hideMark/>
          </w:tcPr>
          <w:p w14:paraId="485BA7EE" w14:textId="77777777" w:rsidR="00FA39D6" w:rsidRDefault="00FA39D6" w:rsidP="00FA39D6">
            <w:pPr>
              <w:rPr>
                <w:rFonts w:eastAsia="Times New Roman"/>
                <w:sz w:val="24"/>
                <w:szCs w:val="24"/>
              </w:rPr>
            </w:pPr>
          </w:p>
        </w:tc>
      </w:tr>
      <w:tr w:rsidR="005528C6" w14:paraId="2E1F4555" w14:textId="77777777" w:rsidTr="000370F2">
        <w:trPr>
          <w:trHeight w:val="315"/>
        </w:trPr>
        <w:tc>
          <w:tcPr>
            <w:tcW w:w="364" w:type="pct"/>
            <w:tcBorders>
              <w:top w:val="nil"/>
              <w:left w:val="single" w:sz="4" w:space="0" w:color="auto"/>
              <w:bottom w:val="single" w:sz="4" w:space="0" w:color="auto"/>
              <w:right w:val="single" w:sz="4" w:space="0" w:color="auto"/>
            </w:tcBorders>
            <w:noWrap/>
            <w:vAlign w:val="center"/>
            <w:hideMark/>
          </w:tcPr>
          <w:p w14:paraId="41ED9604" w14:textId="77777777" w:rsidR="005528C6" w:rsidRDefault="005528C6">
            <w:pPr>
              <w:spacing w:after="0" w:line="240" w:lineRule="auto"/>
              <w:jc w:val="center"/>
              <w:rPr>
                <w:rFonts w:eastAsia="Times New Roman"/>
                <w:b/>
                <w:bCs/>
                <w:sz w:val="24"/>
                <w:szCs w:val="24"/>
              </w:rPr>
            </w:pPr>
            <w:r>
              <w:rPr>
                <w:rFonts w:eastAsia="Times New Roman"/>
                <w:b/>
                <w:bCs/>
                <w:sz w:val="24"/>
                <w:szCs w:val="24"/>
              </w:rPr>
              <w:t>6.8</w:t>
            </w:r>
          </w:p>
        </w:tc>
        <w:tc>
          <w:tcPr>
            <w:tcW w:w="2483" w:type="pct"/>
            <w:tcBorders>
              <w:top w:val="nil"/>
              <w:left w:val="nil"/>
              <w:bottom w:val="single" w:sz="4" w:space="0" w:color="auto"/>
              <w:right w:val="single" w:sz="4" w:space="0" w:color="auto"/>
            </w:tcBorders>
            <w:vAlign w:val="center"/>
            <w:hideMark/>
          </w:tcPr>
          <w:p w14:paraId="52A0F5A3" w14:textId="77777777" w:rsidR="005528C6" w:rsidRDefault="005528C6">
            <w:pPr>
              <w:spacing w:after="0" w:line="240" w:lineRule="auto"/>
              <w:rPr>
                <w:rFonts w:eastAsia="Times New Roman"/>
                <w:b/>
                <w:bCs/>
                <w:sz w:val="24"/>
                <w:szCs w:val="24"/>
              </w:rPr>
            </w:pPr>
            <w:r>
              <w:rPr>
                <w:rFonts w:eastAsia="Times New Roman"/>
                <w:b/>
                <w:bCs/>
                <w:sz w:val="24"/>
                <w:szCs w:val="24"/>
              </w:rPr>
              <w:t>Hỗ trợ khác (khu vực Hòa Bình cũ)</w:t>
            </w:r>
          </w:p>
        </w:tc>
        <w:tc>
          <w:tcPr>
            <w:tcW w:w="570" w:type="pct"/>
            <w:tcBorders>
              <w:top w:val="nil"/>
              <w:left w:val="nil"/>
              <w:bottom w:val="single" w:sz="4" w:space="0" w:color="auto"/>
              <w:right w:val="single" w:sz="4" w:space="0" w:color="auto"/>
            </w:tcBorders>
            <w:noWrap/>
            <w:vAlign w:val="center"/>
            <w:hideMark/>
          </w:tcPr>
          <w:p w14:paraId="03FC546C" w14:textId="77777777" w:rsidR="005528C6" w:rsidRDefault="005528C6">
            <w:pPr>
              <w:spacing w:after="0" w:line="240" w:lineRule="auto"/>
              <w:jc w:val="center"/>
              <w:rPr>
                <w:rFonts w:eastAsia="Times New Roman"/>
                <w:b/>
                <w:bCs/>
                <w:sz w:val="24"/>
                <w:szCs w:val="24"/>
              </w:rPr>
            </w:pPr>
            <w:r>
              <w:rPr>
                <w:rFonts w:eastAsia="Times New Roman"/>
                <w:b/>
                <w:bCs/>
                <w:sz w:val="24"/>
                <w:szCs w:val="24"/>
              </w:rPr>
              <w:t>Tr đồng</w:t>
            </w:r>
          </w:p>
        </w:tc>
        <w:tc>
          <w:tcPr>
            <w:tcW w:w="907" w:type="pct"/>
            <w:tcBorders>
              <w:top w:val="nil"/>
              <w:left w:val="nil"/>
              <w:bottom w:val="single" w:sz="4" w:space="0" w:color="auto"/>
              <w:right w:val="single" w:sz="4" w:space="0" w:color="auto"/>
            </w:tcBorders>
            <w:vAlign w:val="center"/>
            <w:hideMark/>
          </w:tcPr>
          <w:p w14:paraId="023F5D6C" w14:textId="77777777" w:rsidR="005528C6" w:rsidRDefault="005528C6">
            <w:pPr>
              <w:spacing w:after="0" w:line="240" w:lineRule="auto"/>
              <w:jc w:val="right"/>
              <w:rPr>
                <w:rFonts w:eastAsia="Times New Roman"/>
                <w:b/>
                <w:bCs/>
                <w:sz w:val="24"/>
                <w:szCs w:val="24"/>
              </w:rPr>
            </w:pPr>
            <w:r>
              <w:rPr>
                <w:rFonts w:eastAsia="Times New Roman"/>
                <w:b/>
                <w:bCs/>
                <w:sz w:val="24"/>
                <w:szCs w:val="24"/>
              </w:rPr>
              <w:t>7.290</w:t>
            </w:r>
          </w:p>
        </w:tc>
        <w:tc>
          <w:tcPr>
            <w:tcW w:w="676" w:type="pct"/>
            <w:tcBorders>
              <w:top w:val="nil"/>
              <w:left w:val="nil"/>
              <w:bottom w:val="single" w:sz="4" w:space="0" w:color="auto"/>
              <w:right w:val="single" w:sz="4" w:space="0" w:color="auto"/>
            </w:tcBorders>
            <w:noWrap/>
            <w:vAlign w:val="center"/>
            <w:hideMark/>
          </w:tcPr>
          <w:p w14:paraId="53EFB5D3" w14:textId="77777777" w:rsidR="005528C6" w:rsidRDefault="005528C6">
            <w:pPr>
              <w:rPr>
                <w:rFonts w:eastAsia="Times New Roman"/>
                <w:b/>
                <w:bCs/>
                <w:sz w:val="24"/>
                <w:szCs w:val="24"/>
              </w:rPr>
            </w:pPr>
          </w:p>
        </w:tc>
      </w:tr>
      <w:tr w:rsidR="005528C6" w14:paraId="3AB55873"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00B3AB05"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7B489D4"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34184789"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227D169F" w14:textId="77777777" w:rsidR="005528C6" w:rsidRDefault="005528C6">
            <w:pPr>
              <w:spacing w:after="0" w:line="240" w:lineRule="auto"/>
              <w:jc w:val="right"/>
              <w:rPr>
                <w:rFonts w:eastAsia="Times New Roman"/>
                <w:b/>
                <w:bCs/>
                <w:sz w:val="24"/>
                <w:szCs w:val="24"/>
              </w:rPr>
            </w:pPr>
            <w:r>
              <w:rPr>
                <w:rFonts w:eastAsia="Times New Roman"/>
                <w:b/>
                <w:bCs/>
                <w:sz w:val="24"/>
                <w:szCs w:val="24"/>
              </w:rPr>
              <w:t>41</w:t>
            </w:r>
          </w:p>
        </w:tc>
        <w:tc>
          <w:tcPr>
            <w:tcW w:w="676" w:type="pct"/>
            <w:tcBorders>
              <w:top w:val="nil"/>
              <w:left w:val="nil"/>
              <w:bottom w:val="single" w:sz="4" w:space="0" w:color="auto"/>
              <w:right w:val="single" w:sz="4" w:space="0" w:color="auto"/>
            </w:tcBorders>
            <w:noWrap/>
            <w:vAlign w:val="center"/>
            <w:hideMark/>
          </w:tcPr>
          <w:p w14:paraId="33D9844D" w14:textId="77777777" w:rsidR="005528C6" w:rsidRDefault="005528C6">
            <w:pPr>
              <w:rPr>
                <w:rFonts w:eastAsia="Times New Roman"/>
                <w:b/>
                <w:bCs/>
                <w:sz w:val="24"/>
                <w:szCs w:val="24"/>
              </w:rPr>
            </w:pPr>
          </w:p>
        </w:tc>
      </w:tr>
      <w:tr w:rsidR="005528C6" w14:paraId="3772688E"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5A0F0722"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0D91934C"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24CC8C53"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56300B17" w14:textId="77777777" w:rsidR="005528C6" w:rsidRDefault="005528C6">
            <w:pPr>
              <w:spacing w:after="0" w:line="240" w:lineRule="auto"/>
              <w:jc w:val="right"/>
              <w:rPr>
                <w:rFonts w:eastAsia="Times New Roman"/>
                <w:b/>
                <w:bCs/>
                <w:sz w:val="24"/>
                <w:szCs w:val="24"/>
              </w:rPr>
            </w:pPr>
            <w:r>
              <w:rPr>
                <w:rFonts w:eastAsia="Times New Roman"/>
                <w:b/>
                <w:bCs/>
                <w:sz w:val="24"/>
                <w:szCs w:val="24"/>
              </w:rPr>
              <w:t>7.290</w:t>
            </w:r>
          </w:p>
        </w:tc>
        <w:tc>
          <w:tcPr>
            <w:tcW w:w="676" w:type="pct"/>
            <w:tcBorders>
              <w:top w:val="nil"/>
              <w:left w:val="nil"/>
              <w:bottom w:val="single" w:sz="4" w:space="0" w:color="auto"/>
              <w:right w:val="single" w:sz="4" w:space="0" w:color="auto"/>
            </w:tcBorders>
            <w:noWrap/>
            <w:vAlign w:val="center"/>
            <w:hideMark/>
          </w:tcPr>
          <w:p w14:paraId="0C266160" w14:textId="77777777" w:rsidR="005528C6" w:rsidRDefault="005528C6">
            <w:pPr>
              <w:rPr>
                <w:rFonts w:eastAsia="Times New Roman"/>
                <w:b/>
                <w:bCs/>
                <w:sz w:val="24"/>
                <w:szCs w:val="24"/>
              </w:rPr>
            </w:pPr>
          </w:p>
        </w:tc>
      </w:tr>
      <w:tr w:rsidR="005528C6" w14:paraId="0F68B7C0" w14:textId="77777777" w:rsidTr="000370F2">
        <w:trPr>
          <w:trHeight w:val="315"/>
        </w:trPr>
        <w:tc>
          <w:tcPr>
            <w:tcW w:w="364" w:type="pct"/>
            <w:tcBorders>
              <w:top w:val="nil"/>
              <w:left w:val="single" w:sz="4" w:space="0" w:color="auto"/>
              <w:bottom w:val="single" w:sz="4" w:space="0" w:color="auto"/>
              <w:right w:val="single" w:sz="4" w:space="0" w:color="auto"/>
            </w:tcBorders>
            <w:noWrap/>
            <w:vAlign w:val="center"/>
            <w:hideMark/>
          </w:tcPr>
          <w:p w14:paraId="3B21F0C5" w14:textId="77777777" w:rsidR="005528C6" w:rsidRDefault="005528C6">
            <w:pPr>
              <w:spacing w:after="0" w:line="240" w:lineRule="auto"/>
              <w:jc w:val="center"/>
              <w:rPr>
                <w:rFonts w:eastAsia="Times New Roman"/>
                <w:b/>
                <w:bCs/>
                <w:sz w:val="24"/>
                <w:szCs w:val="24"/>
              </w:rPr>
            </w:pPr>
            <w:r>
              <w:rPr>
                <w:rFonts w:eastAsia="Times New Roman"/>
                <w:b/>
                <w:bCs/>
                <w:sz w:val="24"/>
                <w:szCs w:val="24"/>
              </w:rPr>
              <w:t>6.9</w:t>
            </w:r>
          </w:p>
        </w:tc>
        <w:tc>
          <w:tcPr>
            <w:tcW w:w="2483" w:type="pct"/>
            <w:tcBorders>
              <w:top w:val="nil"/>
              <w:left w:val="nil"/>
              <w:bottom w:val="single" w:sz="4" w:space="0" w:color="auto"/>
              <w:right w:val="single" w:sz="4" w:space="0" w:color="auto"/>
            </w:tcBorders>
            <w:vAlign w:val="center"/>
            <w:hideMark/>
          </w:tcPr>
          <w:p w14:paraId="201E7F99" w14:textId="77777777" w:rsidR="005528C6" w:rsidRDefault="005528C6">
            <w:pPr>
              <w:spacing w:after="0" w:line="240" w:lineRule="auto"/>
              <w:rPr>
                <w:rFonts w:eastAsia="Times New Roman"/>
                <w:b/>
                <w:bCs/>
                <w:sz w:val="24"/>
                <w:szCs w:val="24"/>
              </w:rPr>
            </w:pPr>
            <w:r>
              <w:rPr>
                <w:rFonts w:eastAsia="Times New Roman"/>
                <w:b/>
                <w:bCs/>
                <w:sz w:val="24"/>
                <w:szCs w:val="24"/>
              </w:rPr>
              <w:t>Hỗ trợ khác (khu vực Phú Thọ cũ)</w:t>
            </w:r>
          </w:p>
        </w:tc>
        <w:tc>
          <w:tcPr>
            <w:tcW w:w="570" w:type="pct"/>
            <w:tcBorders>
              <w:top w:val="nil"/>
              <w:left w:val="nil"/>
              <w:bottom w:val="single" w:sz="4" w:space="0" w:color="auto"/>
              <w:right w:val="single" w:sz="4" w:space="0" w:color="auto"/>
            </w:tcBorders>
            <w:noWrap/>
            <w:vAlign w:val="center"/>
            <w:hideMark/>
          </w:tcPr>
          <w:p w14:paraId="4D11D5BE" w14:textId="77777777" w:rsidR="005528C6" w:rsidRDefault="005528C6">
            <w:pPr>
              <w:spacing w:after="0" w:line="240" w:lineRule="auto"/>
              <w:jc w:val="center"/>
              <w:rPr>
                <w:rFonts w:eastAsia="Times New Roman"/>
                <w:b/>
                <w:bCs/>
                <w:sz w:val="24"/>
                <w:szCs w:val="24"/>
              </w:rPr>
            </w:pPr>
            <w:r>
              <w:rPr>
                <w:rFonts w:eastAsia="Times New Roman"/>
                <w:b/>
                <w:bCs/>
                <w:sz w:val="24"/>
                <w:szCs w:val="24"/>
              </w:rPr>
              <w:t>Tr đồng</w:t>
            </w:r>
          </w:p>
        </w:tc>
        <w:tc>
          <w:tcPr>
            <w:tcW w:w="907" w:type="pct"/>
            <w:tcBorders>
              <w:top w:val="nil"/>
              <w:left w:val="nil"/>
              <w:bottom w:val="single" w:sz="4" w:space="0" w:color="auto"/>
              <w:right w:val="single" w:sz="4" w:space="0" w:color="auto"/>
            </w:tcBorders>
            <w:vAlign w:val="center"/>
            <w:hideMark/>
          </w:tcPr>
          <w:p w14:paraId="4041A69A" w14:textId="77777777" w:rsidR="005528C6" w:rsidRDefault="005528C6">
            <w:pPr>
              <w:spacing w:after="0" w:line="240" w:lineRule="auto"/>
              <w:jc w:val="right"/>
              <w:rPr>
                <w:rFonts w:eastAsia="Times New Roman"/>
                <w:b/>
                <w:bCs/>
                <w:sz w:val="24"/>
                <w:szCs w:val="24"/>
              </w:rPr>
            </w:pPr>
            <w:r>
              <w:rPr>
                <w:rFonts w:eastAsia="Times New Roman"/>
                <w:b/>
                <w:bCs/>
                <w:sz w:val="24"/>
                <w:szCs w:val="24"/>
              </w:rPr>
              <w:t>500</w:t>
            </w:r>
          </w:p>
        </w:tc>
        <w:tc>
          <w:tcPr>
            <w:tcW w:w="676" w:type="pct"/>
            <w:tcBorders>
              <w:top w:val="nil"/>
              <w:left w:val="nil"/>
              <w:bottom w:val="single" w:sz="4" w:space="0" w:color="auto"/>
              <w:right w:val="single" w:sz="4" w:space="0" w:color="auto"/>
            </w:tcBorders>
            <w:noWrap/>
            <w:vAlign w:val="center"/>
            <w:hideMark/>
          </w:tcPr>
          <w:p w14:paraId="31A12DD9" w14:textId="77777777" w:rsidR="005528C6" w:rsidRDefault="005528C6">
            <w:pPr>
              <w:rPr>
                <w:rFonts w:eastAsia="Times New Roman"/>
                <w:b/>
                <w:bCs/>
                <w:sz w:val="24"/>
                <w:szCs w:val="24"/>
              </w:rPr>
            </w:pPr>
          </w:p>
        </w:tc>
      </w:tr>
      <w:tr w:rsidR="005528C6" w14:paraId="39B97833"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3F5DF307"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124128D1" w14:textId="77777777" w:rsidR="005528C6" w:rsidRDefault="005528C6">
            <w:pPr>
              <w:spacing w:after="0" w:line="240" w:lineRule="auto"/>
              <w:rPr>
                <w:rFonts w:eastAsia="Times New Roman"/>
                <w:sz w:val="24"/>
                <w:szCs w:val="24"/>
              </w:rPr>
            </w:pPr>
            <w:r>
              <w:rPr>
                <w:rFonts w:eastAsia="Times New Roman"/>
                <w:sz w:val="24"/>
                <w:szCs w:val="24"/>
              </w:rPr>
              <w:t>- Số hợp tác xã được hỗ trợ</w:t>
            </w:r>
          </w:p>
        </w:tc>
        <w:tc>
          <w:tcPr>
            <w:tcW w:w="570" w:type="pct"/>
            <w:tcBorders>
              <w:top w:val="nil"/>
              <w:left w:val="nil"/>
              <w:bottom w:val="single" w:sz="4" w:space="0" w:color="auto"/>
              <w:right w:val="single" w:sz="4" w:space="0" w:color="auto"/>
            </w:tcBorders>
            <w:noWrap/>
            <w:vAlign w:val="center"/>
            <w:hideMark/>
          </w:tcPr>
          <w:p w14:paraId="68C78229" w14:textId="77777777" w:rsidR="005528C6" w:rsidRDefault="005528C6">
            <w:pPr>
              <w:spacing w:after="0" w:line="240" w:lineRule="auto"/>
              <w:jc w:val="center"/>
              <w:rPr>
                <w:rFonts w:eastAsia="Times New Roman"/>
                <w:sz w:val="24"/>
                <w:szCs w:val="24"/>
              </w:rPr>
            </w:pPr>
            <w:r>
              <w:rPr>
                <w:rFonts w:eastAsia="Times New Roman"/>
                <w:sz w:val="24"/>
                <w:szCs w:val="24"/>
              </w:rPr>
              <w:t>HTX</w:t>
            </w:r>
          </w:p>
        </w:tc>
        <w:tc>
          <w:tcPr>
            <w:tcW w:w="907" w:type="pct"/>
            <w:tcBorders>
              <w:top w:val="nil"/>
              <w:left w:val="nil"/>
              <w:bottom w:val="single" w:sz="4" w:space="0" w:color="auto"/>
              <w:right w:val="single" w:sz="4" w:space="0" w:color="auto"/>
            </w:tcBorders>
            <w:vAlign w:val="center"/>
            <w:hideMark/>
          </w:tcPr>
          <w:p w14:paraId="48D94D7D" w14:textId="77777777" w:rsidR="005528C6" w:rsidRDefault="005528C6">
            <w:pPr>
              <w:spacing w:after="0" w:line="240" w:lineRule="auto"/>
              <w:jc w:val="right"/>
              <w:rPr>
                <w:rFonts w:eastAsia="Times New Roman"/>
                <w:b/>
                <w:bCs/>
                <w:sz w:val="24"/>
                <w:szCs w:val="24"/>
              </w:rPr>
            </w:pPr>
            <w:r>
              <w:rPr>
                <w:rFonts w:eastAsia="Times New Roman"/>
                <w:b/>
                <w:bCs/>
                <w:sz w:val="24"/>
                <w:szCs w:val="24"/>
              </w:rPr>
              <w:t>6</w:t>
            </w:r>
          </w:p>
        </w:tc>
        <w:tc>
          <w:tcPr>
            <w:tcW w:w="676" w:type="pct"/>
            <w:tcBorders>
              <w:top w:val="nil"/>
              <w:left w:val="nil"/>
              <w:bottom w:val="single" w:sz="4" w:space="0" w:color="auto"/>
              <w:right w:val="single" w:sz="4" w:space="0" w:color="auto"/>
            </w:tcBorders>
            <w:noWrap/>
            <w:vAlign w:val="center"/>
            <w:hideMark/>
          </w:tcPr>
          <w:p w14:paraId="537E9225" w14:textId="77777777" w:rsidR="005528C6" w:rsidRDefault="005528C6">
            <w:pPr>
              <w:rPr>
                <w:rFonts w:eastAsia="Times New Roman"/>
                <w:b/>
                <w:bCs/>
                <w:sz w:val="24"/>
                <w:szCs w:val="24"/>
              </w:rPr>
            </w:pPr>
          </w:p>
        </w:tc>
      </w:tr>
      <w:tr w:rsidR="005528C6" w14:paraId="606C7866" w14:textId="77777777" w:rsidTr="000370F2">
        <w:trPr>
          <w:trHeight w:val="330"/>
        </w:trPr>
        <w:tc>
          <w:tcPr>
            <w:tcW w:w="364" w:type="pct"/>
            <w:tcBorders>
              <w:top w:val="nil"/>
              <w:left w:val="single" w:sz="4" w:space="0" w:color="auto"/>
              <w:bottom w:val="single" w:sz="4" w:space="0" w:color="auto"/>
              <w:right w:val="single" w:sz="4" w:space="0" w:color="auto"/>
            </w:tcBorders>
            <w:noWrap/>
            <w:vAlign w:val="center"/>
            <w:hideMark/>
          </w:tcPr>
          <w:p w14:paraId="1B44FF71" w14:textId="77777777" w:rsidR="005528C6" w:rsidRDefault="005528C6">
            <w:pPr>
              <w:spacing w:after="0" w:line="240" w:lineRule="auto"/>
              <w:jc w:val="center"/>
              <w:rPr>
                <w:rFonts w:eastAsia="Times New Roman"/>
                <w:b/>
                <w:bCs/>
                <w:sz w:val="24"/>
                <w:szCs w:val="24"/>
              </w:rPr>
            </w:pPr>
            <w:r>
              <w:rPr>
                <w:rFonts w:eastAsia="Times New Roman"/>
                <w:b/>
                <w:bCs/>
                <w:sz w:val="24"/>
                <w:szCs w:val="24"/>
              </w:rPr>
              <w:t> </w:t>
            </w:r>
          </w:p>
        </w:tc>
        <w:tc>
          <w:tcPr>
            <w:tcW w:w="2483" w:type="pct"/>
            <w:tcBorders>
              <w:top w:val="nil"/>
              <w:left w:val="nil"/>
              <w:bottom w:val="single" w:sz="4" w:space="0" w:color="auto"/>
              <w:right w:val="single" w:sz="4" w:space="0" w:color="auto"/>
            </w:tcBorders>
            <w:noWrap/>
            <w:vAlign w:val="center"/>
            <w:hideMark/>
          </w:tcPr>
          <w:p w14:paraId="41084D65" w14:textId="77777777" w:rsidR="005528C6" w:rsidRDefault="005528C6">
            <w:pPr>
              <w:spacing w:after="0" w:line="240" w:lineRule="auto"/>
              <w:rPr>
                <w:rFonts w:eastAsia="Times New Roman"/>
                <w:sz w:val="24"/>
                <w:szCs w:val="24"/>
              </w:rPr>
            </w:pPr>
            <w:r>
              <w:rPr>
                <w:rFonts w:eastAsia="Times New Roman"/>
                <w:sz w:val="24"/>
                <w:szCs w:val="24"/>
              </w:rPr>
              <w:t>- Tổng kinh phí hỗ trợ</w:t>
            </w:r>
          </w:p>
        </w:tc>
        <w:tc>
          <w:tcPr>
            <w:tcW w:w="570" w:type="pct"/>
            <w:tcBorders>
              <w:top w:val="nil"/>
              <w:left w:val="nil"/>
              <w:bottom w:val="single" w:sz="4" w:space="0" w:color="auto"/>
              <w:right w:val="single" w:sz="4" w:space="0" w:color="auto"/>
            </w:tcBorders>
            <w:noWrap/>
            <w:vAlign w:val="center"/>
            <w:hideMark/>
          </w:tcPr>
          <w:p w14:paraId="768DF022" w14:textId="77777777" w:rsidR="005528C6" w:rsidRDefault="005528C6">
            <w:pPr>
              <w:spacing w:after="0" w:line="240" w:lineRule="auto"/>
              <w:jc w:val="center"/>
              <w:rPr>
                <w:rFonts w:eastAsia="Times New Roman"/>
                <w:sz w:val="24"/>
                <w:szCs w:val="24"/>
              </w:rPr>
            </w:pPr>
            <w:r>
              <w:rPr>
                <w:rFonts w:eastAsia="Times New Roman"/>
                <w:sz w:val="24"/>
                <w:szCs w:val="24"/>
              </w:rPr>
              <w:t>Tr đồng</w:t>
            </w:r>
          </w:p>
        </w:tc>
        <w:tc>
          <w:tcPr>
            <w:tcW w:w="907" w:type="pct"/>
            <w:tcBorders>
              <w:top w:val="nil"/>
              <w:left w:val="nil"/>
              <w:bottom w:val="single" w:sz="4" w:space="0" w:color="auto"/>
              <w:right w:val="single" w:sz="4" w:space="0" w:color="auto"/>
            </w:tcBorders>
            <w:vAlign w:val="center"/>
            <w:hideMark/>
          </w:tcPr>
          <w:p w14:paraId="3E423D64" w14:textId="77777777" w:rsidR="005528C6" w:rsidRDefault="005528C6">
            <w:pPr>
              <w:spacing w:after="0" w:line="240" w:lineRule="auto"/>
              <w:jc w:val="right"/>
              <w:rPr>
                <w:rFonts w:eastAsia="Times New Roman"/>
                <w:b/>
                <w:bCs/>
                <w:sz w:val="24"/>
                <w:szCs w:val="24"/>
              </w:rPr>
            </w:pPr>
            <w:r>
              <w:rPr>
                <w:rFonts w:eastAsia="Times New Roman"/>
                <w:b/>
                <w:bCs/>
                <w:sz w:val="24"/>
                <w:szCs w:val="24"/>
              </w:rPr>
              <w:t>500</w:t>
            </w:r>
          </w:p>
        </w:tc>
        <w:tc>
          <w:tcPr>
            <w:tcW w:w="676" w:type="pct"/>
            <w:tcBorders>
              <w:top w:val="nil"/>
              <w:left w:val="nil"/>
              <w:bottom w:val="single" w:sz="4" w:space="0" w:color="auto"/>
              <w:right w:val="single" w:sz="4" w:space="0" w:color="auto"/>
            </w:tcBorders>
            <w:noWrap/>
            <w:vAlign w:val="center"/>
            <w:hideMark/>
          </w:tcPr>
          <w:p w14:paraId="0E39F4AE" w14:textId="77777777" w:rsidR="005528C6" w:rsidRDefault="005528C6">
            <w:pPr>
              <w:rPr>
                <w:rFonts w:eastAsia="Times New Roman"/>
                <w:b/>
                <w:bCs/>
                <w:sz w:val="24"/>
                <w:szCs w:val="24"/>
              </w:rPr>
            </w:pPr>
          </w:p>
        </w:tc>
      </w:tr>
    </w:tbl>
    <w:p w14:paraId="0DADC5CD" w14:textId="7FEAC509" w:rsidR="00DE7F91" w:rsidRDefault="00DE7F91" w:rsidP="00733562">
      <w:pPr>
        <w:spacing w:after="0"/>
        <w:rPr>
          <w:b/>
          <w:bCs/>
        </w:rPr>
      </w:pPr>
    </w:p>
    <w:p w14:paraId="59383775" w14:textId="6DB3BAA6" w:rsidR="00CE6A78" w:rsidRDefault="00CE6A78" w:rsidP="005528C6">
      <w:pPr>
        <w:spacing w:after="0"/>
        <w:jc w:val="center"/>
        <w:rPr>
          <w:b/>
          <w:bCs/>
        </w:rPr>
      </w:pPr>
    </w:p>
    <w:p w14:paraId="230C5AD5" w14:textId="141A71F5" w:rsidR="002D75D0" w:rsidRDefault="002D75D0" w:rsidP="005528C6">
      <w:pPr>
        <w:spacing w:after="0"/>
        <w:jc w:val="center"/>
        <w:rPr>
          <w:b/>
          <w:bCs/>
        </w:rPr>
      </w:pPr>
    </w:p>
    <w:p w14:paraId="5592906E" w14:textId="72BBB04A" w:rsidR="002D75D0" w:rsidRDefault="002D75D0" w:rsidP="005528C6">
      <w:pPr>
        <w:spacing w:after="0"/>
        <w:jc w:val="center"/>
        <w:rPr>
          <w:b/>
          <w:bCs/>
        </w:rPr>
      </w:pPr>
    </w:p>
    <w:p w14:paraId="2566E90A" w14:textId="77777777" w:rsidR="002D75D0" w:rsidRDefault="002D75D0" w:rsidP="005528C6">
      <w:pPr>
        <w:spacing w:after="0"/>
        <w:jc w:val="center"/>
        <w:rPr>
          <w:b/>
          <w:bCs/>
        </w:rPr>
      </w:pPr>
    </w:p>
    <w:p w14:paraId="62BE2CFC" w14:textId="77777777" w:rsidR="005528C6" w:rsidRDefault="005528C6" w:rsidP="00DB282E">
      <w:pPr>
        <w:pStyle w:val="Heading5"/>
      </w:pPr>
      <w:r>
        <w:lastRenderedPageBreak/>
        <w:t>Phụ lục số 02</w:t>
      </w:r>
    </w:p>
    <w:p w14:paraId="75B15FFB" w14:textId="77777777" w:rsidR="00CE6A78" w:rsidRDefault="005528C6" w:rsidP="005528C6">
      <w:pPr>
        <w:spacing w:after="0"/>
        <w:jc w:val="center"/>
        <w:rPr>
          <w:b/>
          <w:bCs/>
        </w:rPr>
      </w:pPr>
      <w:r>
        <w:rPr>
          <w:b/>
          <w:bCs/>
        </w:rPr>
        <w:t xml:space="preserve">PHÂN CÔNG NHIỆM VỤ XÂY DỰNG CHÍNH SÁCH HỖ TRỢ </w:t>
      </w:r>
    </w:p>
    <w:p w14:paraId="4FB45913" w14:textId="77777777" w:rsidR="00CE6A78" w:rsidRDefault="005528C6" w:rsidP="005528C6">
      <w:pPr>
        <w:spacing w:after="0"/>
        <w:jc w:val="center"/>
        <w:rPr>
          <w:b/>
          <w:bCs/>
          <w:lang w:val="vi-VN"/>
        </w:rPr>
      </w:pPr>
      <w:r>
        <w:rPr>
          <w:b/>
          <w:bCs/>
        </w:rPr>
        <w:t xml:space="preserve">PHÁT TRIỂN KINH TẾ TẬP THỂ, HỢP TÁC XÃ </w:t>
      </w:r>
      <w:r>
        <w:rPr>
          <w:b/>
          <w:bCs/>
          <w:lang w:val="vi-VN"/>
        </w:rPr>
        <w:t xml:space="preserve">TỈNH PHÚ THỌ </w:t>
      </w:r>
    </w:p>
    <w:p w14:paraId="34D0ADC4" w14:textId="7FB7F80F" w:rsidR="005528C6" w:rsidRDefault="005528C6" w:rsidP="005528C6">
      <w:pPr>
        <w:spacing w:after="0"/>
        <w:jc w:val="center"/>
        <w:rPr>
          <w:b/>
          <w:bCs/>
        </w:rPr>
      </w:pPr>
      <w:r>
        <w:rPr>
          <w:b/>
          <w:bCs/>
        </w:rPr>
        <w:t>GIAI ĐOẠN 2026-2030</w:t>
      </w:r>
    </w:p>
    <w:p w14:paraId="598894DD" w14:textId="77777777" w:rsidR="005528C6" w:rsidRDefault="005528C6" w:rsidP="005528C6">
      <w:pPr>
        <w:spacing w:after="0"/>
        <w:jc w:val="center"/>
        <w:rPr>
          <w:i/>
          <w:iCs/>
          <w:sz w:val="16"/>
          <w:szCs w:val="8"/>
          <w:lang w:val="vi-VN"/>
        </w:rPr>
      </w:pPr>
    </w:p>
    <w:tbl>
      <w:tblPr>
        <w:tblStyle w:val="TableGrid"/>
        <w:tblW w:w="5000" w:type="pct"/>
        <w:tblInd w:w="0" w:type="dxa"/>
        <w:tblLook w:val="04A0" w:firstRow="1" w:lastRow="0" w:firstColumn="1" w:lastColumn="0" w:noHBand="0" w:noVBand="1"/>
      </w:tblPr>
      <w:tblGrid>
        <w:gridCol w:w="746"/>
        <w:gridCol w:w="2974"/>
        <w:gridCol w:w="1295"/>
        <w:gridCol w:w="2095"/>
        <w:gridCol w:w="1032"/>
        <w:gridCol w:w="920"/>
      </w:tblGrid>
      <w:tr w:rsidR="005528C6" w14:paraId="19164354" w14:textId="77777777" w:rsidTr="005528C6">
        <w:trPr>
          <w:trHeight w:val="669"/>
          <w:tblHeader/>
        </w:trPr>
        <w:tc>
          <w:tcPr>
            <w:tcW w:w="339" w:type="pct"/>
            <w:tcBorders>
              <w:top w:val="single" w:sz="4" w:space="0" w:color="auto"/>
              <w:left w:val="single" w:sz="4" w:space="0" w:color="auto"/>
              <w:bottom w:val="single" w:sz="4" w:space="0" w:color="auto"/>
              <w:right w:val="single" w:sz="4" w:space="0" w:color="auto"/>
            </w:tcBorders>
            <w:vAlign w:val="center"/>
            <w:hideMark/>
          </w:tcPr>
          <w:p w14:paraId="67C3C9AF" w14:textId="77777777" w:rsidR="005528C6" w:rsidRDefault="005528C6">
            <w:pPr>
              <w:spacing w:before="60" w:after="60"/>
              <w:jc w:val="center"/>
              <w:rPr>
                <w:b/>
                <w:bCs/>
                <w:lang w:val="en-US"/>
              </w:rPr>
            </w:pPr>
            <w:r>
              <w:rPr>
                <w:b/>
                <w:bCs/>
                <w:lang w:val="en-US"/>
              </w:rPr>
              <w:t>STT</w:t>
            </w:r>
          </w:p>
        </w:tc>
        <w:tc>
          <w:tcPr>
            <w:tcW w:w="1656" w:type="pct"/>
            <w:tcBorders>
              <w:top w:val="single" w:sz="4" w:space="0" w:color="auto"/>
              <w:left w:val="single" w:sz="4" w:space="0" w:color="auto"/>
              <w:bottom w:val="single" w:sz="4" w:space="0" w:color="auto"/>
              <w:right w:val="single" w:sz="4" w:space="0" w:color="auto"/>
            </w:tcBorders>
            <w:vAlign w:val="center"/>
            <w:hideMark/>
          </w:tcPr>
          <w:p w14:paraId="5D1D31E3" w14:textId="77777777" w:rsidR="005528C6" w:rsidRDefault="005528C6">
            <w:pPr>
              <w:spacing w:before="60" w:after="60"/>
              <w:jc w:val="center"/>
              <w:rPr>
                <w:b/>
                <w:bCs/>
                <w:lang w:val="en-US"/>
              </w:rPr>
            </w:pPr>
            <w:r>
              <w:rPr>
                <w:b/>
                <w:bCs/>
                <w:lang w:val="en-US"/>
              </w:rPr>
              <w:t>Nội dung thực hiện</w:t>
            </w:r>
          </w:p>
        </w:tc>
        <w:tc>
          <w:tcPr>
            <w:tcW w:w="729" w:type="pct"/>
            <w:tcBorders>
              <w:top w:val="single" w:sz="4" w:space="0" w:color="auto"/>
              <w:left w:val="single" w:sz="4" w:space="0" w:color="auto"/>
              <w:bottom w:val="single" w:sz="4" w:space="0" w:color="auto"/>
              <w:right w:val="single" w:sz="4" w:space="0" w:color="auto"/>
            </w:tcBorders>
            <w:vAlign w:val="center"/>
            <w:hideMark/>
          </w:tcPr>
          <w:p w14:paraId="440FC035" w14:textId="77777777" w:rsidR="005528C6" w:rsidRDefault="005528C6">
            <w:pPr>
              <w:spacing w:before="60" w:after="60"/>
              <w:jc w:val="center"/>
              <w:rPr>
                <w:b/>
                <w:bCs/>
                <w:lang w:val="en-US"/>
              </w:rPr>
            </w:pPr>
            <w:r>
              <w:rPr>
                <w:b/>
                <w:bCs/>
                <w:lang w:val="en-US"/>
              </w:rPr>
              <w:t>Cơ quan chủ trì</w:t>
            </w:r>
          </w:p>
        </w:tc>
        <w:tc>
          <w:tcPr>
            <w:tcW w:w="1170" w:type="pct"/>
            <w:tcBorders>
              <w:top w:val="single" w:sz="4" w:space="0" w:color="auto"/>
              <w:left w:val="single" w:sz="4" w:space="0" w:color="auto"/>
              <w:bottom w:val="single" w:sz="4" w:space="0" w:color="auto"/>
              <w:right w:val="single" w:sz="4" w:space="0" w:color="auto"/>
            </w:tcBorders>
            <w:vAlign w:val="center"/>
            <w:hideMark/>
          </w:tcPr>
          <w:p w14:paraId="2B4D9CED" w14:textId="77777777" w:rsidR="005528C6" w:rsidRDefault="005528C6">
            <w:pPr>
              <w:spacing w:before="60" w:after="60"/>
              <w:jc w:val="center"/>
              <w:rPr>
                <w:b/>
                <w:bCs/>
                <w:lang w:val="vi-VN"/>
              </w:rPr>
            </w:pPr>
            <w:r>
              <w:rPr>
                <w:b/>
                <w:bCs/>
                <w:lang w:val="vi-VN"/>
              </w:rPr>
              <w:t>Cơ quan phối hợp</w:t>
            </w:r>
          </w:p>
        </w:tc>
        <w:tc>
          <w:tcPr>
            <w:tcW w:w="584" w:type="pct"/>
            <w:tcBorders>
              <w:top w:val="single" w:sz="4" w:space="0" w:color="auto"/>
              <w:left w:val="single" w:sz="4" w:space="0" w:color="auto"/>
              <w:bottom w:val="single" w:sz="4" w:space="0" w:color="auto"/>
              <w:right w:val="single" w:sz="4" w:space="0" w:color="auto"/>
            </w:tcBorders>
            <w:vAlign w:val="center"/>
            <w:hideMark/>
          </w:tcPr>
          <w:p w14:paraId="5B8A0A9C" w14:textId="77777777" w:rsidR="005528C6" w:rsidRDefault="005528C6">
            <w:pPr>
              <w:spacing w:before="60" w:after="60"/>
              <w:jc w:val="center"/>
              <w:rPr>
                <w:b/>
                <w:bCs/>
                <w:lang w:val="en-US"/>
              </w:rPr>
            </w:pPr>
            <w:r>
              <w:rPr>
                <w:b/>
                <w:bCs/>
                <w:lang w:val="en-US"/>
              </w:rPr>
              <w:t>Thời gian thực hiện</w:t>
            </w:r>
          </w:p>
        </w:tc>
        <w:tc>
          <w:tcPr>
            <w:tcW w:w="522" w:type="pct"/>
            <w:tcBorders>
              <w:top w:val="single" w:sz="4" w:space="0" w:color="auto"/>
              <w:left w:val="single" w:sz="4" w:space="0" w:color="auto"/>
              <w:bottom w:val="single" w:sz="4" w:space="0" w:color="auto"/>
              <w:right w:val="single" w:sz="4" w:space="0" w:color="auto"/>
            </w:tcBorders>
            <w:vAlign w:val="center"/>
            <w:hideMark/>
          </w:tcPr>
          <w:p w14:paraId="59C5ECB2" w14:textId="77777777" w:rsidR="005528C6" w:rsidRDefault="005528C6">
            <w:pPr>
              <w:spacing w:before="60" w:after="60"/>
              <w:jc w:val="center"/>
              <w:rPr>
                <w:b/>
                <w:bCs/>
                <w:lang w:val="vi-VN"/>
              </w:rPr>
            </w:pPr>
            <w:r>
              <w:rPr>
                <w:b/>
                <w:bCs/>
                <w:lang w:val="vi-VN"/>
              </w:rPr>
              <w:t>Ghi chú</w:t>
            </w:r>
          </w:p>
        </w:tc>
      </w:tr>
      <w:tr w:rsidR="005528C6" w14:paraId="6A75F623" w14:textId="77777777" w:rsidTr="005528C6">
        <w:tc>
          <w:tcPr>
            <w:tcW w:w="339" w:type="pct"/>
            <w:tcBorders>
              <w:top w:val="single" w:sz="4" w:space="0" w:color="auto"/>
              <w:left w:val="single" w:sz="4" w:space="0" w:color="auto"/>
              <w:bottom w:val="single" w:sz="4" w:space="0" w:color="auto"/>
              <w:right w:val="single" w:sz="4" w:space="0" w:color="auto"/>
            </w:tcBorders>
          </w:tcPr>
          <w:p w14:paraId="0621BF1E" w14:textId="77777777" w:rsidR="005528C6" w:rsidRDefault="005528C6" w:rsidP="005528C6">
            <w:pPr>
              <w:pStyle w:val="ListParagraph"/>
              <w:numPr>
                <w:ilvl w:val="0"/>
                <w:numId w:val="21"/>
              </w:numPr>
              <w:spacing w:before="60" w:after="60"/>
              <w:jc w:val="center"/>
              <w:rPr>
                <w:lang w:val="en-US"/>
              </w:rPr>
            </w:pPr>
          </w:p>
        </w:tc>
        <w:tc>
          <w:tcPr>
            <w:tcW w:w="1656" w:type="pct"/>
            <w:tcBorders>
              <w:top w:val="single" w:sz="4" w:space="0" w:color="auto"/>
              <w:left w:val="single" w:sz="4" w:space="0" w:color="auto"/>
              <w:bottom w:val="single" w:sz="4" w:space="0" w:color="auto"/>
              <w:right w:val="single" w:sz="4" w:space="0" w:color="auto"/>
            </w:tcBorders>
            <w:hideMark/>
          </w:tcPr>
          <w:p w14:paraId="57AD8DF5" w14:textId="77777777" w:rsidR="005528C6" w:rsidRDefault="005528C6">
            <w:pPr>
              <w:spacing w:before="60" w:after="60"/>
              <w:jc w:val="both"/>
              <w:rPr>
                <w:lang w:val="en-US"/>
              </w:rPr>
            </w:pPr>
            <w:r>
              <w:rPr>
                <w:lang w:val="en-US"/>
              </w:rPr>
              <w:t>Chính sách hỗ trợ phát triển nguồn nhân lực</w:t>
            </w:r>
          </w:p>
        </w:tc>
        <w:tc>
          <w:tcPr>
            <w:tcW w:w="729" w:type="pct"/>
            <w:tcBorders>
              <w:top w:val="single" w:sz="4" w:space="0" w:color="auto"/>
              <w:left w:val="single" w:sz="4" w:space="0" w:color="auto"/>
              <w:bottom w:val="single" w:sz="4" w:space="0" w:color="auto"/>
              <w:right w:val="single" w:sz="4" w:space="0" w:color="auto"/>
            </w:tcBorders>
            <w:hideMark/>
          </w:tcPr>
          <w:p w14:paraId="382BC25A" w14:textId="77777777" w:rsidR="005528C6" w:rsidRDefault="005528C6">
            <w:pPr>
              <w:spacing w:before="60" w:after="60"/>
              <w:jc w:val="center"/>
              <w:rPr>
                <w:lang w:val="vi-VN"/>
              </w:rPr>
            </w:pPr>
            <w:r>
              <w:rPr>
                <w:lang w:val="vi-VN"/>
              </w:rPr>
              <w:t>Sở Nội vụ</w:t>
            </w:r>
          </w:p>
        </w:tc>
        <w:tc>
          <w:tcPr>
            <w:tcW w:w="1170" w:type="pct"/>
            <w:tcBorders>
              <w:top w:val="single" w:sz="4" w:space="0" w:color="auto"/>
              <w:left w:val="single" w:sz="4" w:space="0" w:color="auto"/>
              <w:bottom w:val="single" w:sz="4" w:space="0" w:color="auto"/>
              <w:right w:val="single" w:sz="4" w:space="0" w:color="auto"/>
            </w:tcBorders>
            <w:hideMark/>
          </w:tcPr>
          <w:p w14:paraId="01CBC214" w14:textId="77777777" w:rsidR="005528C6" w:rsidRDefault="005528C6">
            <w:pPr>
              <w:spacing w:before="60" w:after="60"/>
              <w:jc w:val="center"/>
              <w:rPr>
                <w:lang w:val="vi-VN"/>
              </w:rPr>
            </w:pPr>
            <w:r>
              <w:rPr>
                <w:lang w:val="vi-VN"/>
              </w:rPr>
              <w:t>Sở Giáo dục và Đào tạo, Sở Nông nghiệp và Môi trường</w:t>
            </w:r>
            <w:r>
              <w:rPr>
                <w:lang w:val="en-US"/>
              </w:rPr>
              <w:t>, Liên minh Hợp tác xã tỉnh</w:t>
            </w:r>
            <w:r>
              <w:rPr>
                <w:lang w:val="vi-VN"/>
              </w:rPr>
              <w:t xml:space="preserve"> và các cơ sở đào tạo, bồi dưỡng</w:t>
            </w:r>
          </w:p>
        </w:tc>
        <w:tc>
          <w:tcPr>
            <w:tcW w:w="584" w:type="pct"/>
            <w:tcBorders>
              <w:top w:val="single" w:sz="4" w:space="0" w:color="auto"/>
              <w:left w:val="single" w:sz="4" w:space="0" w:color="auto"/>
              <w:bottom w:val="single" w:sz="4" w:space="0" w:color="auto"/>
              <w:right w:val="single" w:sz="4" w:space="0" w:color="auto"/>
            </w:tcBorders>
            <w:hideMark/>
          </w:tcPr>
          <w:p w14:paraId="00E12268"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57F1988B" w14:textId="77777777" w:rsidR="005528C6" w:rsidRDefault="005528C6">
            <w:pPr>
              <w:spacing w:before="60" w:after="60"/>
              <w:jc w:val="center"/>
              <w:rPr>
                <w:lang w:val="vi-VN"/>
              </w:rPr>
            </w:pPr>
          </w:p>
        </w:tc>
      </w:tr>
      <w:tr w:rsidR="005528C6" w14:paraId="03706CC5" w14:textId="77777777" w:rsidTr="005528C6">
        <w:tc>
          <w:tcPr>
            <w:tcW w:w="339" w:type="pct"/>
            <w:tcBorders>
              <w:top w:val="single" w:sz="4" w:space="0" w:color="auto"/>
              <w:left w:val="single" w:sz="4" w:space="0" w:color="auto"/>
              <w:bottom w:val="single" w:sz="4" w:space="0" w:color="auto"/>
              <w:right w:val="single" w:sz="4" w:space="0" w:color="auto"/>
            </w:tcBorders>
          </w:tcPr>
          <w:p w14:paraId="4A708E28" w14:textId="77777777" w:rsidR="005528C6" w:rsidRDefault="005528C6" w:rsidP="005528C6">
            <w:pPr>
              <w:pStyle w:val="ListParagraph"/>
              <w:numPr>
                <w:ilvl w:val="0"/>
                <w:numId w:val="21"/>
              </w:numPr>
              <w:spacing w:before="60" w:after="60"/>
              <w:jc w:val="center"/>
              <w:rPr>
                <w:lang w:val="en-US"/>
              </w:rPr>
            </w:pPr>
          </w:p>
        </w:tc>
        <w:tc>
          <w:tcPr>
            <w:tcW w:w="1656" w:type="pct"/>
            <w:tcBorders>
              <w:top w:val="single" w:sz="4" w:space="0" w:color="auto"/>
              <w:left w:val="single" w:sz="4" w:space="0" w:color="auto"/>
              <w:bottom w:val="single" w:sz="4" w:space="0" w:color="auto"/>
              <w:right w:val="single" w:sz="4" w:space="0" w:color="auto"/>
            </w:tcBorders>
            <w:hideMark/>
          </w:tcPr>
          <w:p w14:paraId="5B0A6E85" w14:textId="77777777" w:rsidR="005528C6" w:rsidRDefault="005528C6">
            <w:pPr>
              <w:spacing w:before="60" w:after="60"/>
              <w:jc w:val="both"/>
              <w:rPr>
                <w:lang w:val="en-US"/>
              </w:rPr>
            </w:pPr>
            <w:r>
              <w:rPr>
                <w:lang w:val="de-DE"/>
              </w:rPr>
              <w:t>Chính sách hỗ trợ thông tin</w:t>
            </w:r>
          </w:p>
        </w:tc>
        <w:tc>
          <w:tcPr>
            <w:tcW w:w="729" w:type="pct"/>
            <w:tcBorders>
              <w:top w:val="single" w:sz="4" w:space="0" w:color="auto"/>
              <w:left w:val="single" w:sz="4" w:space="0" w:color="auto"/>
              <w:bottom w:val="single" w:sz="4" w:space="0" w:color="auto"/>
              <w:right w:val="single" w:sz="4" w:space="0" w:color="auto"/>
            </w:tcBorders>
            <w:hideMark/>
          </w:tcPr>
          <w:p w14:paraId="3A3EC3ED" w14:textId="77777777" w:rsidR="005528C6" w:rsidRDefault="005528C6">
            <w:pPr>
              <w:spacing w:before="60" w:after="60"/>
              <w:jc w:val="center"/>
              <w:rPr>
                <w:lang w:val="vi-VN"/>
              </w:rPr>
            </w:pPr>
            <w:r>
              <w:rPr>
                <w:lang w:val="vi-VN"/>
              </w:rPr>
              <w:t>Sở Tài chính</w:t>
            </w:r>
          </w:p>
        </w:tc>
        <w:tc>
          <w:tcPr>
            <w:tcW w:w="1170" w:type="pct"/>
            <w:tcBorders>
              <w:top w:val="single" w:sz="4" w:space="0" w:color="auto"/>
              <w:left w:val="single" w:sz="4" w:space="0" w:color="auto"/>
              <w:bottom w:val="single" w:sz="4" w:space="0" w:color="auto"/>
              <w:right w:val="single" w:sz="4" w:space="0" w:color="auto"/>
            </w:tcBorders>
            <w:hideMark/>
          </w:tcPr>
          <w:p w14:paraId="14EF2C3F" w14:textId="77777777" w:rsidR="005528C6" w:rsidRDefault="005528C6">
            <w:pPr>
              <w:spacing w:before="60" w:after="60"/>
              <w:jc w:val="center"/>
              <w:rPr>
                <w:lang w:val="vi-VN"/>
              </w:rPr>
            </w:pPr>
            <w:r>
              <w:rPr>
                <w:lang w:val="vi-VN"/>
              </w:rPr>
              <w:t>Sở Khoa học và Công nghệ, 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36813BDD"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16E251FF" w14:textId="77777777" w:rsidR="005528C6" w:rsidRDefault="005528C6">
            <w:pPr>
              <w:spacing w:before="60" w:after="60"/>
              <w:jc w:val="center"/>
              <w:rPr>
                <w:lang w:val="vi-VN"/>
              </w:rPr>
            </w:pPr>
          </w:p>
        </w:tc>
      </w:tr>
      <w:tr w:rsidR="005528C6" w14:paraId="3D3B7C90" w14:textId="77777777" w:rsidTr="005528C6">
        <w:tc>
          <w:tcPr>
            <w:tcW w:w="339" w:type="pct"/>
            <w:tcBorders>
              <w:top w:val="single" w:sz="4" w:space="0" w:color="auto"/>
              <w:left w:val="single" w:sz="4" w:space="0" w:color="auto"/>
              <w:bottom w:val="single" w:sz="4" w:space="0" w:color="auto"/>
              <w:right w:val="single" w:sz="4" w:space="0" w:color="auto"/>
            </w:tcBorders>
          </w:tcPr>
          <w:p w14:paraId="0B097FD6" w14:textId="77777777" w:rsidR="005528C6" w:rsidRDefault="005528C6" w:rsidP="005528C6">
            <w:pPr>
              <w:pStyle w:val="ListParagraph"/>
              <w:numPr>
                <w:ilvl w:val="0"/>
                <w:numId w:val="21"/>
              </w:numPr>
              <w:spacing w:before="60" w:after="60"/>
              <w:jc w:val="center"/>
              <w:rPr>
                <w:lang w:val="en-US"/>
              </w:rPr>
            </w:pPr>
          </w:p>
        </w:tc>
        <w:tc>
          <w:tcPr>
            <w:tcW w:w="1656" w:type="pct"/>
            <w:tcBorders>
              <w:top w:val="single" w:sz="4" w:space="0" w:color="auto"/>
              <w:left w:val="single" w:sz="4" w:space="0" w:color="auto"/>
              <w:bottom w:val="single" w:sz="4" w:space="0" w:color="auto"/>
              <w:right w:val="single" w:sz="4" w:space="0" w:color="auto"/>
            </w:tcBorders>
            <w:hideMark/>
          </w:tcPr>
          <w:p w14:paraId="0679E60D" w14:textId="77777777" w:rsidR="005528C6" w:rsidRDefault="005528C6">
            <w:pPr>
              <w:spacing w:before="60" w:after="60"/>
              <w:jc w:val="both"/>
              <w:rPr>
                <w:lang w:val="en-US"/>
              </w:rPr>
            </w:pPr>
            <w:r>
              <w:rPr>
                <w:lang w:val="de-DE"/>
              </w:rPr>
              <w:t>Chính sách hỗ trợ xây dựng mạng lưới cung cấp dịch vụ tư vấn</w:t>
            </w:r>
          </w:p>
        </w:tc>
        <w:tc>
          <w:tcPr>
            <w:tcW w:w="729" w:type="pct"/>
            <w:tcBorders>
              <w:top w:val="single" w:sz="4" w:space="0" w:color="auto"/>
              <w:left w:val="single" w:sz="4" w:space="0" w:color="auto"/>
              <w:bottom w:val="single" w:sz="4" w:space="0" w:color="auto"/>
              <w:right w:val="single" w:sz="4" w:space="0" w:color="auto"/>
            </w:tcBorders>
            <w:hideMark/>
          </w:tcPr>
          <w:p w14:paraId="0D7B21C5" w14:textId="77777777" w:rsidR="005528C6" w:rsidRDefault="005528C6">
            <w:pPr>
              <w:spacing w:before="60" w:after="60"/>
              <w:jc w:val="center"/>
              <w:rPr>
                <w:lang w:val="vi-VN"/>
              </w:rPr>
            </w:pPr>
            <w:r>
              <w:rPr>
                <w:lang w:val="vi-VN"/>
              </w:rPr>
              <w:t xml:space="preserve">Sở Tài chính </w:t>
            </w:r>
          </w:p>
        </w:tc>
        <w:tc>
          <w:tcPr>
            <w:tcW w:w="1170" w:type="pct"/>
            <w:tcBorders>
              <w:top w:val="single" w:sz="4" w:space="0" w:color="auto"/>
              <w:left w:val="single" w:sz="4" w:space="0" w:color="auto"/>
              <w:bottom w:val="single" w:sz="4" w:space="0" w:color="auto"/>
              <w:right w:val="single" w:sz="4" w:space="0" w:color="auto"/>
            </w:tcBorders>
            <w:hideMark/>
          </w:tcPr>
          <w:p w14:paraId="47CB3A03" w14:textId="77777777" w:rsidR="005528C6" w:rsidRDefault="005528C6">
            <w:pPr>
              <w:spacing w:before="60" w:after="60"/>
              <w:jc w:val="center"/>
              <w:rPr>
                <w:lang w:val="vi-VN"/>
              </w:rPr>
            </w:pPr>
            <w:r>
              <w:rPr>
                <w:lang w:val="vi-VN"/>
              </w:rPr>
              <w:t>Sở Nông nghiệp và Môi trường, Liên minh Hợp tác xã</w:t>
            </w:r>
            <w:r>
              <w:rPr>
                <w:lang w:val="en-US"/>
              </w:rPr>
              <w:t xml:space="preserve"> tỉnh</w:t>
            </w:r>
            <w:r>
              <w:rPr>
                <w:lang w:val="vi-VN"/>
              </w:rPr>
              <w:t>, Hội Nông dân, 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5A7D6ED0"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191106B8" w14:textId="77777777" w:rsidR="005528C6" w:rsidRDefault="005528C6">
            <w:pPr>
              <w:spacing w:before="60" w:after="60"/>
              <w:jc w:val="center"/>
              <w:rPr>
                <w:lang w:val="vi-VN"/>
              </w:rPr>
            </w:pPr>
          </w:p>
        </w:tc>
      </w:tr>
      <w:tr w:rsidR="005528C6" w14:paraId="447253AC" w14:textId="77777777" w:rsidTr="005528C6">
        <w:tc>
          <w:tcPr>
            <w:tcW w:w="339" w:type="pct"/>
            <w:tcBorders>
              <w:top w:val="single" w:sz="4" w:space="0" w:color="auto"/>
              <w:left w:val="single" w:sz="4" w:space="0" w:color="auto"/>
              <w:bottom w:val="single" w:sz="4" w:space="0" w:color="auto"/>
              <w:right w:val="single" w:sz="4" w:space="0" w:color="auto"/>
            </w:tcBorders>
          </w:tcPr>
          <w:p w14:paraId="2E26713D" w14:textId="77777777" w:rsidR="005528C6" w:rsidRDefault="005528C6" w:rsidP="005528C6">
            <w:pPr>
              <w:pStyle w:val="ListParagraph"/>
              <w:numPr>
                <w:ilvl w:val="0"/>
                <w:numId w:val="21"/>
              </w:numPr>
              <w:spacing w:before="60" w:after="60"/>
              <w:jc w:val="center"/>
              <w:rPr>
                <w:lang w:val="en-US"/>
              </w:rPr>
            </w:pPr>
          </w:p>
        </w:tc>
        <w:tc>
          <w:tcPr>
            <w:tcW w:w="1656" w:type="pct"/>
            <w:tcBorders>
              <w:top w:val="single" w:sz="4" w:space="0" w:color="auto"/>
              <w:left w:val="single" w:sz="4" w:space="0" w:color="auto"/>
              <w:bottom w:val="single" w:sz="4" w:space="0" w:color="auto"/>
              <w:right w:val="single" w:sz="4" w:space="0" w:color="auto"/>
            </w:tcBorders>
            <w:hideMark/>
          </w:tcPr>
          <w:p w14:paraId="13D2EB3C" w14:textId="77777777" w:rsidR="005528C6" w:rsidRDefault="005528C6">
            <w:pPr>
              <w:spacing w:before="60" w:after="60"/>
              <w:jc w:val="both"/>
              <w:rPr>
                <w:lang w:val="en-US"/>
              </w:rPr>
            </w:pPr>
            <w:r>
              <w:rPr>
                <w:lang w:val="de-DE"/>
              </w:rPr>
              <w:t>Chính sách hỗ trợ nhân rộng mô hình hợp tác xã, liên hiệp hợp tác xã hoạt động hiệu quả</w:t>
            </w:r>
          </w:p>
        </w:tc>
        <w:tc>
          <w:tcPr>
            <w:tcW w:w="729" w:type="pct"/>
            <w:tcBorders>
              <w:top w:val="single" w:sz="4" w:space="0" w:color="auto"/>
              <w:left w:val="single" w:sz="4" w:space="0" w:color="auto"/>
              <w:bottom w:val="single" w:sz="4" w:space="0" w:color="auto"/>
              <w:right w:val="single" w:sz="4" w:space="0" w:color="auto"/>
            </w:tcBorders>
            <w:hideMark/>
          </w:tcPr>
          <w:p w14:paraId="1D970782" w14:textId="77777777" w:rsidR="005528C6" w:rsidRDefault="005528C6">
            <w:pPr>
              <w:spacing w:before="60" w:after="60"/>
              <w:jc w:val="center"/>
              <w:rPr>
                <w:lang w:val="vi-VN"/>
              </w:rPr>
            </w:pPr>
            <w:r>
              <w:rPr>
                <w:lang w:val="vi-VN"/>
              </w:rPr>
              <w:t>Sở Tài chính</w:t>
            </w:r>
          </w:p>
        </w:tc>
        <w:tc>
          <w:tcPr>
            <w:tcW w:w="1170" w:type="pct"/>
            <w:tcBorders>
              <w:top w:val="single" w:sz="4" w:space="0" w:color="auto"/>
              <w:left w:val="single" w:sz="4" w:space="0" w:color="auto"/>
              <w:bottom w:val="single" w:sz="4" w:space="0" w:color="auto"/>
              <w:right w:val="single" w:sz="4" w:space="0" w:color="auto"/>
            </w:tcBorders>
            <w:hideMark/>
          </w:tcPr>
          <w:p w14:paraId="4607CE3C" w14:textId="77777777" w:rsidR="005528C6" w:rsidRDefault="005528C6">
            <w:pPr>
              <w:spacing w:before="60" w:after="60"/>
              <w:jc w:val="center"/>
              <w:rPr>
                <w:lang w:val="vi-VN"/>
              </w:rPr>
            </w:pPr>
            <w:r>
              <w:rPr>
                <w:lang w:val="vi-VN"/>
              </w:rPr>
              <w:t xml:space="preserve">Các Sở, ngành, </w:t>
            </w:r>
            <w:r>
              <w:rPr>
                <w:lang w:val="en-US"/>
              </w:rPr>
              <w:t>Liên minh Hợp tác xã tỉnh</w:t>
            </w:r>
            <w:r>
              <w:rPr>
                <w:lang w:val="vi-VN"/>
              </w:rPr>
              <w:t xml:space="preserve"> </w:t>
            </w:r>
            <w:r>
              <w:rPr>
                <w:lang w:val="en-US"/>
              </w:rPr>
              <w:t xml:space="preserve">và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347F9CA1"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1EA8953F" w14:textId="77777777" w:rsidR="005528C6" w:rsidRDefault="005528C6">
            <w:pPr>
              <w:spacing w:before="60" w:after="60"/>
              <w:jc w:val="center"/>
              <w:rPr>
                <w:lang w:val="vi-VN"/>
              </w:rPr>
            </w:pPr>
          </w:p>
        </w:tc>
      </w:tr>
      <w:tr w:rsidR="005528C6" w14:paraId="2B794913" w14:textId="77777777" w:rsidTr="005528C6">
        <w:tc>
          <w:tcPr>
            <w:tcW w:w="339" w:type="pct"/>
            <w:tcBorders>
              <w:top w:val="single" w:sz="4" w:space="0" w:color="auto"/>
              <w:left w:val="single" w:sz="4" w:space="0" w:color="auto"/>
              <w:bottom w:val="single" w:sz="4" w:space="0" w:color="auto"/>
              <w:right w:val="single" w:sz="4" w:space="0" w:color="auto"/>
            </w:tcBorders>
          </w:tcPr>
          <w:p w14:paraId="7100D9C1" w14:textId="77777777" w:rsidR="005528C6" w:rsidRDefault="005528C6" w:rsidP="005528C6">
            <w:pPr>
              <w:pStyle w:val="ListParagraph"/>
              <w:numPr>
                <w:ilvl w:val="0"/>
                <w:numId w:val="21"/>
              </w:numPr>
              <w:spacing w:before="60" w:after="60"/>
              <w:jc w:val="center"/>
              <w:rPr>
                <w:lang w:val="en-US"/>
              </w:rPr>
            </w:pPr>
          </w:p>
        </w:tc>
        <w:tc>
          <w:tcPr>
            <w:tcW w:w="1656" w:type="pct"/>
            <w:tcBorders>
              <w:top w:val="single" w:sz="4" w:space="0" w:color="auto"/>
              <w:left w:val="single" w:sz="4" w:space="0" w:color="auto"/>
              <w:bottom w:val="single" w:sz="4" w:space="0" w:color="auto"/>
              <w:right w:val="single" w:sz="4" w:space="0" w:color="auto"/>
            </w:tcBorders>
            <w:hideMark/>
          </w:tcPr>
          <w:p w14:paraId="48AEAD03" w14:textId="77777777" w:rsidR="005528C6" w:rsidRDefault="005528C6">
            <w:pPr>
              <w:spacing w:before="60" w:after="60"/>
              <w:jc w:val="both"/>
              <w:rPr>
                <w:lang w:val="en-US"/>
              </w:rPr>
            </w:pPr>
            <w:r>
              <w:rPr>
                <w:lang w:val="de-DE"/>
              </w:rPr>
              <w:t>Chính sách hỗ trợ ứng dụng khoa học công nghệ, đổi mới sáng tạo và chuyển đổi số</w:t>
            </w:r>
          </w:p>
        </w:tc>
        <w:tc>
          <w:tcPr>
            <w:tcW w:w="729" w:type="pct"/>
            <w:tcBorders>
              <w:top w:val="single" w:sz="4" w:space="0" w:color="auto"/>
              <w:left w:val="single" w:sz="4" w:space="0" w:color="auto"/>
              <w:bottom w:val="single" w:sz="4" w:space="0" w:color="auto"/>
              <w:right w:val="single" w:sz="4" w:space="0" w:color="auto"/>
            </w:tcBorders>
            <w:hideMark/>
          </w:tcPr>
          <w:p w14:paraId="70301524" w14:textId="77777777" w:rsidR="005528C6" w:rsidRDefault="005528C6">
            <w:pPr>
              <w:spacing w:before="60" w:after="60"/>
              <w:jc w:val="center"/>
              <w:rPr>
                <w:lang w:val="vi-VN"/>
              </w:rPr>
            </w:pPr>
            <w:r>
              <w:rPr>
                <w:lang w:val="vi-VN"/>
              </w:rPr>
              <w:t>Sở Khoa học và Công nghệ</w:t>
            </w:r>
          </w:p>
        </w:tc>
        <w:tc>
          <w:tcPr>
            <w:tcW w:w="1170" w:type="pct"/>
            <w:tcBorders>
              <w:top w:val="single" w:sz="4" w:space="0" w:color="auto"/>
              <w:left w:val="single" w:sz="4" w:space="0" w:color="auto"/>
              <w:bottom w:val="single" w:sz="4" w:space="0" w:color="auto"/>
              <w:right w:val="single" w:sz="4" w:space="0" w:color="auto"/>
            </w:tcBorders>
            <w:hideMark/>
          </w:tcPr>
          <w:p w14:paraId="7FA80A19" w14:textId="77777777" w:rsidR="005528C6" w:rsidRDefault="005528C6">
            <w:pPr>
              <w:spacing w:before="60" w:after="60"/>
              <w:jc w:val="center"/>
              <w:rPr>
                <w:lang w:val="vi-VN"/>
              </w:rPr>
            </w:pPr>
            <w:r>
              <w:rPr>
                <w:lang w:val="vi-VN"/>
              </w:rPr>
              <w:t xml:space="preserve">Các Sở, ngành, </w:t>
            </w:r>
            <w:r>
              <w:rPr>
                <w:lang w:val="en-US"/>
              </w:rPr>
              <w:t>Liên minh Hợp tác xã tỉnh</w:t>
            </w:r>
            <w:r>
              <w:rPr>
                <w:lang w:val="vi-VN"/>
              </w:rPr>
              <w:t xml:space="preserve"> </w:t>
            </w:r>
            <w:r>
              <w:rPr>
                <w:lang w:val="en-US"/>
              </w:rPr>
              <w:t xml:space="preserve">và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6C986361"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2D297BA6" w14:textId="77777777" w:rsidR="005528C6" w:rsidRDefault="005528C6">
            <w:pPr>
              <w:spacing w:before="60" w:after="60"/>
              <w:jc w:val="center"/>
              <w:rPr>
                <w:lang w:val="vi-VN"/>
              </w:rPr>
            </w:pPr>
          </w:p>
        </w:tc>
      </w:tr>
      <w:tr w:rsidR="005528C6" w14:paraId="51E9873E" w14:textId="77777777" w:rsidTr="005528C6">
        <w:tc>
          <w:tcPr>
            <w:tcW w:w="339" w:type="pct"/>
            <w:tcBorders>
              <w:top w:val="single" w:sz="4" w:space="0" w:color="auto"/>
              <w:left w:val="single" w:sz="4" w:space="0" w:color="auto"/>
              <w:bottom w:val="single" w:sz="4" w:space="0" w:color="auto"/>
              <w:right w:val="single" w:sz="4" w:space="0" w:color="auto"/>
            </w:tcBorders>
          </w:tcPr>
          <w:p w14:paraId="66F53976" w14:textId="77777777" w:rsidR="005528C6" w:rsidRDefault="005528C6" w:rsidP="005528C6">
            <w:pPr>
              <w:pStyle w:val="ListParagraph"/>
              <w:numPr>
                <w:ilvl w:val="0"/>
                <w:numId w:val="21"/>
              </w:numPr>
              <w:spacing w:before="60" w:after="60"/>
              <w:jc w:val="center"/>
              <w:rPr>
                <w:lang w:val="vi-VN"/>
              </w:rPr>
            </w:pPr>
          </w:p>
        </w:tc>
        <w:tc>
          <w:tcPr>
            <w:tcW w:w="1656" w:type="pct"/>
            <w:tcBorders>
              <w:top w:val="single" w:sz="4" w:space="0" w:color="auto"/>
              <w:left w:val="single" w:sz="4" w:space="0" w:color="auto"/>
              <w:bottom w:val="single" w:sz="4" w:space="0" w:color="auto"/>
              <w:right w:val="single" w:sz="4" w:space="0" w:color="auto"/>
            </w:tcBorders>
            <w:hideMark/>
          </w:tcPr>
          <w:p w14:paraId="68AA62B8" w14:textId="77777777" w:rsidR="005528C6" w:rsidRDefault="005528C6">
            <w:pPr>
              <w:spacing w:before="60" w:after="60"/>
              <w:jc w:val="both"/>
              <w:rPr>
                <w:lang w:val="de-DE"/>
              </w:rPr>
            </w:pPr>
            <w:r>
              <w:rPr>
                <w:lang w:val="de-DE"/>
              </w:rPr>
              <w:t>Chính sách hỗ trợ tiếp cận và nghiên cứu thị trường</w:t>
            </w:r>
          </w:p>
        </w:tc>
        <w:tc>
          <w:tcPr>
            <w:tcW w:w="729" w:type="pct"/>
            <w:tcBorders>
              <w:top w:val="single" w:sz="4" w:space="0" w:color="auto"/>
              <w:left w:val="single" w:sz="4" w:space="0" w:color="auto"/>
              <w:bottom w:val="single" w:sz="4" w:space="0" w:color="auto"/>
              <w:right w:val="single" w:sz="4" w:space="0" w:color="auto"/>
            </w:tcBorders>
            <w:hideMark/>
          </w:tcPr>
          <w:p w14:paraId="6B9A1A89" w14:textId="3DEA93D6" w:rsidR="005528C6" w:rsidRDefault="005528C6">
            <w:pPr>
              <w:spacing w:before="60" w:after="60"/>
              <w:jc w:val="center"/>
              <w:rPr>
                <w:lang w:val="vi-VN"/>
              </w:rPr>
            </w:pPr>
            <w:r>
              <w:rPr>
                <w:lang w:val="vi-VN"/>
              </w:rPr>
              <w:t xml:space="preserve">Sở Công </w:t>
            </w:r>
            <w:r w:rsidR="00F036B3">
              <w:rPr>
                <w:lang w:val="en-US"/>
              </w:rPr>
              <w:t>T</w:t>
            </w:r>
            <w:r>
              <w:rPr>
                <w:lang w:val="vi-VN"/>
              </w:rPr>
              <w:t>hương</w:t>
            </w:r>
          </w:p>
        </w:tc>
        <w:tc>
          <w:tcPr>
            <w:tcW w:w="1170" w:type="pct"/>
            <w:tcBorders>
              <w:top w:val="single" w:sz="4" w:space="0" w:color="auto"/>
              <w:left w:val="single" w:sz="4" w:space="0" w:color="auto"/>
              <w:bottom w:val="single" w:sz="4" w:space="0" w:color="auto"/>
              <w:right w:val="single" w:sz="4" w:space="0" w:color="auto"/>
            </w:tcBorders>
            <w:hideMark/>
          </w:tcPr>
          <w:p w14:paraId="11F8F6FA" w14:textId="77777777" w:rsidR="005528C6" w:rsidRDefault="005528C6">
            <w:pPr>
              <w:spacing w:before="60" w:after="60"/>
              <w:jc w:val="center"/>
              <w:rPr>
                <w:lang w:val="vi-VN"/>
              </w:rPr>
            </w:pPr>
            <w:r>
              <w:rPr>
                <w:lang w:val="vi-VN"/>
              </w:rPr>
              <w:t>Các Sở, ngành,</w:t>
            </w:r>
            <w:r>
              <w:rPr>
                <w:lang w:val="en-US"/>
              </w:rPr>
              <w:t xml:space="preserve"> Liên minh Hợp tác xã tỉnh và</w:t>
            </w:r>
            <w:r>
              <w:rPr>
                <w:lang w:val="vi-VN"/>
              </w:rPr>
              <w:t xml:space="preserve"> </w:t>
            </w:r>
            <w:r>
              <w:rPr>
                <w:lang w:val="vi-VN"/>
              </w:rPr>
              <w:lastRenderedPageBreak/>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17279C61" w14:textId="77777777" w:rsidR="005528C6" w:rsidRDefault="005528C6">
            <w:pPr>
              <w:spacing w:before="60" w:after="60"/>
              <w:jc w:val="center"/>
              <w:rPr>
                <w:lang w:val="vi-VN"/>
              </w:rPr>
            </w:pPr>
            <w:r>
              <w:rPr>
                <w:lang w:val="vi-VN"/>
              </w:rPr>
              <w:lastRenderedPageBreak/>
              <w:t>Năm 2026</w:t>
            </w:r>
          </w:p>
        </w:tc>
        <w:tc>
          <w:tcPr>
            <w:tcW w:w="522" w:type="pct"/>
            <w:tcBorders>
              <w:top w:val="single" w:sz="4" w:space="0" w:color="auto"/>
              <w:left w:val="single" w:sz="4" w:space="0" w:color="auto"/>
              <w:bottom w:val="single" w:sz="4" w:space="0" w:color="auto"/>
              <w:right w:val="single" w:sz="4" w:space="0" w:color="auto"/>
            </w:tcBorders>
          </w:tcPr>
          <w:p w14:paraId="65A6FA9F" w14:textId="77777777" w:rsidR="005528C6" w:rsidRDefault="005528C6">
            <w:pPr>
              <w:spacing w:before="60" w:after="60"/>
              <w:jc w:val="center"/>
              <w:rPr>
                <w:lang w:val="vi-VN"/>
              </w:rPr>
            </w:pPr>
          </w:p>
        </w:tc>
      </w:tr>
      <w:tr w:rsidR="005528C6" w14:paraId="7FB71131" w14:textId="77777777" w:rsidTr="005528C6">
        <w:tc>
          <w:tcPr>
            <w:tcW w:w="339" w:type="pct"/>
            <w:tcBorders>
              <w:top w:val="single" w:sz="4" w:space="0" w:color="auto"/>
              <w:left w:val="single" w:sz="4" w:space="0" w:color="auto"/>
              <w:bottom w:val="single" w:sz="4" w:space="0" w:color="auto"/>
              <w:right w:val="single" w:sz="4" w:space="0" w:color="auto"/>
            </w:tcBorders>
          </w:tcPr>
          <w:p w14:paraId="06F63B6E" w14:textId="77777777" w:rsidR="005528C6" w:rsidRDefault="005528C6" w:rsidP="005528C6">
            <w:pPr>
              <w:pStyle w:val="ListParagraph"/>
              <w:numPr>
                <w:ilvl w:val="0"/>
                <w:numId w:val="21"/>
              </w:numPr>
              <w:spacing w:before="60" w:after="60"/>
              <w:jc w:val="center"/>
              <w:rPr>
                <w:lang w:val="vi-VN"/>
              </w:rPr>
            </w:pPr>
          </w:p>
        </w:tc>
        <w:tc>
          <w:tcPr>
            <w:tcW w:w="1656" w:type="pct"/>
            <w:tcBorders>
              <w:top w:val="single" w:sz="4" w:space="0" w:color="auto"/>
              <w:left w:val="single" w:sz="4" w:space="0" w:color="auto"/>
              <w:bottom w:val="single" w:sz="4" w:space="0" w:color="auto"/>
              <w:right w:val="single" w:sz="4" w:space="0" w:color="auto"/>
            </w:tcBorders>
            <w:hideMark/>
          </w:tcPr>
          <w:p w14:paraId="2F529FA3" w14:textId="77777777" w:rsidR="005528C6" w:rsidRDefault="005528C6">
            <w:pPr>
              <w:spacing w:before="60" w:after="60"/>
              <w:jc w:val="both"/>
              <w:rPr>
                <w:lang w:val="de-DE"/>
              </w:rPr>
            </w:pPr>
            <w:r>
              <w:rPr>
                <w:lang w:val="de-DE"/>
              </w:rPr>
              <w:t>Chính sách hỗ trợ đầu tư phát triển kết cấu hạ tầng, trang thiết bị</w:t>
            </w:r>
          </w:p>
        </w:tc>
        <w:tc>
          <w:tcPr>
            <w:tcW w:w="729" w:type="pct"/>
            <w:tcBorders>
              <w:top w:val="single" w:sz="4" w:space="0" w:color="auto"/>
              <w:left w:val="single" w:sz="4" w:space="0" w:color="auto"/>
              <w:bottom w:val="single" w:sz="4" w:space="0" w:color="auto"/>
              <w:right w:val="single" w:sz="4" w:space="0" w:color="auto"/>
            </w:tcBorders>
            <w:hideMark/>
          </w:tcPr>
          <w:p w14:paraId="0FC2FE4B" w14:textId="77777777" w:rsidR="005528C6" w:rsidRDefault="005528C6">
            <w:pPr>
              <w:spacing w:before="60" w:after="60"/>
              <w:jc w:val="center"/>
              <w:rPr>
                <w:lang w:val="vi-VN"/>
              </w:rPr>
            </w:pPr>
            <w:r>
              <w:rPr>
                <w:lang w:val="vi-VN"/>
              </w:rPr>
              <w:t>Sở Tài chính</w:t>
            </w:r>
          </w:p>
        </w:tc>
        <w:tc>
          <w:tcPr>
            <w:tcW w:w="1170" w:type="pct"/>
            <w:tcBorders>
              <w:top w:val="single" w:sz="4" w:space="0" w:color="auto"/>
              <w:left w:val="single" w:sz="4" w:space="0" w:color="auto"/>
              <w:bottom w:val="single" w:sz="4" w:space="0" w:color="auto"/>
              <w:right w:val="single" w:sz="4" w:space="0" w:color="auto"/>
            </w:tcBorders>
            <w:hideMark/>
          </w:tcPr>
          <w:p w14:paraId="46A24110" w14:textId="77777777" w:rsidR="005528C6" w:rsidRDefault="005528C6">
            <w:pPr>
              <w:spacing w:before="60" w:after="60"/>
              <w:jc w:val="center"/>
              <w:rPr>
                <w:lang w:val="vi-VN"/>
              </w:rPr>
            </w:pPr>
            <w:r>
              <w:rPr>
                <w:lang w:val="vi-VN"/>
              </w:rPr>
              <w:t xml:space="preserve">Các Sở, ngành, </w:t>
            </w:r>
            <w:r>
              <w:rPr>
                <w:lang w:val="en-US"/>
              </w:rPr>
              <w:t>Liên minh Hợp tác xã tỉnh</w:t>
            </w:r>
            <w:r>
              <w:rPr>
                <w:lang w:val="vi-VN"/>
              </w:rPr>
              <w:t xml:space="preserve"> </w:t>
            </w:r>
            <w:r>
              <w:rPr>
                <w:lang w:val="en-US"/>
              </w:rPr>
              <w:t xml:space="preserve">và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59A6D708"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70942E09" w14:textId="77777777" w:rsidR="005528C6" w:rsidRDefault="005528C6">
            <w:pPr>
              <w:spacing w:before="60" w:after="60"/>
              <w:jc w:val="center"/>
              <w:rPr>
                <w:lang w:val="vi-VN"/>
              </w:rPr>
            </w:pPr>
          </w:p>
        </w:tc>
      </w:tr>
      <w:tr w:rsidR="005528C6" w14:paraId="5A797FAB" w14:textId="77777777" w:rsidTr="005528C6">
        <w:tc>
          <w:tcPr>
            <w:tcW w:w="339" w:type="pct"/>
            <w:tcBorders>
              <w:top w:val="single" w:sz="4" w:space="0" w:color="auto"/>
              <w:left w:val="single" w:sz="4" w:space="0" w:color="auto"/>
              <w:bottom w:val="single" w:sz="4" w:space="0" w:color="auto"/>
              <w:right w:val="single" w:sz="4" w:space="0" w:color="auto"/>
            </w:tcBorders>
          </w:tcPr>
          <w:p w14:paraId="2D1B83CE" w14:textId="77777777" w:rsidR="005528C6" w:rsidRDefault="005528C6" w:rsidP="005528C6">
            <w:pPr>
              <w:pStyle w:val="ListParagraph"/>
              <w:numPr>
                <w:ilvl w:val="0"/>
                <w:numId w:val="21"/>
              </w:numPr>
              <w:spacing w:before="60" w:after="60"/>
              <w:jc w:val="center"/>
              <w:rPr>
                <w:lang w:val="vi-VN"/>
              </w:rPr>
            </w:pPr>
          </w:p>
        </w:tc>
        <w:tc>
          <w:tcPr>
            <w:tcW w:w="1656" w:type="pct"/>
            <w:tcBorders>
              <w:top w:val="single" w:sz="4" w:space="0" w:color="auto"/>
              <w:left w:val="single" w:sz="4" w:space="0" w:color="auto"/>
              <w:bottom w:val="single" w:sz="4" w:space="0" w:color="auto"/>
              <w:right w:val="single" w:sz="4" w:space="0" w:color="auto"/>
            </w:tcBorders>
            <w:hideMark/>
          </w:tcPr>
          <w:p w14:paraId="139C4B2F" w14:textId="77777777" w:rsidR="005528C6" w:rsidRDefault="005528C6">
            <w:pPr>
              <w:spacing w:before="60" w:after="60"/>
              <w:jc w:val="both"/>
              <w:rPr>
                <w:lang w:val="de-DE"/>
              </w:rPr>
            </w:pPr>
            <w:r>
              <w:rPr>
                <w:lang w:val="de-DE"/>
              </w:rPr>
              <w:t>Chuyển giao công trình kết cấu hạ tầng, công trình công cộng và cơ sở hạ tầng khác của Nhà nước</w:t>
            </w:r>
          </w:p>
        </w:tc>
        <w:tc>
          <w:tcPr>
            <w:tcW w:w="729" w:type="pct"/>
            <w:tcBorders>
              <w:top w:val="single" w:sz="4" w:space="0" w:color="auto"/>
              <w:left w:val="single" w:sz="4" w:space="0" w:color="auto"/>
              <w:bottom w:val="single" w:sz="4" w:space="0" w:color="auto"/>
              <w:right w:val="single" w:sz="4" w:space="0" w:color="auto"/>
            </w:tcBorders>
            <w:hideMark/>
          </w:tcPr>
          <w:p w14:paraId="6DFCF947" w14:textId="77777777" w:rsidR="005528C6" w:rsidRDefault="005528C6">
            <w:pPr>
              <w:spacing w:before="60" w:after="60"/>
              <w:jc w:val="center"/>
              <w:rPr>
                <w:lang w:val="vi-VN"/>
              </w:rPr>
            </w:pPr>
            <w:r>
              <w:rPr>
                <w:lang w:val="vi-VN"/>
              </w:rPr>
              <w:t>Sở Tài chính</w:t>
            </w:r>
          </w:p>
        </w:tc>
        <w:tc>
          <w:tcPr>
            <w:tcW w:w="1170" w:type="pct"/>
            <w:tcBorders>
              <w:top w:val="single" w:sz="4" w:space="0" w:color="auto"/>
              <w:left w:val="single" w:sz="4" w:space="0" w:color="auto"/>
              <w:bottom w:val="single" w:sz="4" w:space="0" w:color="auto"/>
              <w:right w:val="single" w:sz="4" w:space="0" w:color="auto"/>
            </w:tcBorders>
            <w:hideMark/>
          </w:tcPr>
          <w:p w14:paraId="1CF40345" w14:textId="77777777" w:rsidR="005528C6" w:rsidRDefault="005528C6">
            <w:pPr>
              <w:spacing w:before="60" w:after="60"/>
              <w:jc w:val="center"/>
              <w:rPr>
                <w:lang w:val="vi-VN"/>
              </w:rPr>
            </w:pPr>
            <w:r>
              <w:rPr>
                <w:lang w:val="vi-VN"/>
              </w:rPr>
              <w:t xml:space="preserve">Các Sở, ngành, </w:t>
            </w:r>
            <w:r>
              <w:rPr>
                <w:lang w:val="en-US"/>
              </w:rPr>
              <w:t>Liên minh Hợp tác xã tỉnh</w:t>
            </w:r>
            <w:r>
              <w:rPr>
                <w:lang w:val="vi-VN"/>
              </w:rPr>
              <w:t xml:space="preserve"> </w:t>
            </w:r>
            <w:r>
              <w:rPr>
                <w:lang w:val="en-US"/>
              </w:rPr>
              <w:t xml:space="preserve">và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582E25E3"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7D705BAA" w14:textId="77777777" w:rsidR="005528C6" w:rsidRDefault="005528C6">
            <w:pPr>
              <w:spacing w:before="60" w:after="60"/>
              <w:jc w:val="center"/>
              <w:rPr>
                <w:lang w:val="vi-VN"/>
              </w:rPr>
            </w:pPr>
          </w:p>
        </w:tc>
      </w:tr>
      <w:tr w:rsidR="005528C6" w14:paraId="3C2D7F86" w14:textId="77777777" w:rsidTr="005528C6">
        <w:tc>
          <w:tcPr>
            <w:tcW w:w="339" w:type="pct"/>
            <w:tcBorders>
              <w:top w:val="single" w:sz="4" w:space="0" w:color="auto"/>
              <w:left w:val="single" w:sz="4" w:space="0" w:color="auto"/>
              <w:bottom w:val="single" w:sz="4" w:space="0" w:color="auto"/>
              <w:right w:val="single" w:sz="4" w:space="0" w:color="auto"/>
            </w:tcBorders>
          </w:tcPr>
          <w:p w14:paraId="0223A728" w14:textId="77777777" w:rsidR="005528C6" w:rsidRDefault="005528C6" w:rsidP="005528C6">
            <w:pPr>
              <w:pStyle w:val="ListParagraph"/>
              <w:numPr>
                <w:ilvl w:val="0"/>
                <w:numId w:val="21"/>
              </w:numPr>
              <w:spacing w:before="60" w:after="60"/>
              <w:jc w:val="center"/>
              <w:rPr>
                <w:lang w:val="vi-VN"/>
              </w:rPr>
            </w:pPr>
          </w:p>
        </w:tc>
        <w:tc>
          <w:tcPr>
            <w:tcW w:w="1656" w:type="pct"/>
            <w:tcBorders>
              <w:top w:val="single" w:sz="4" w:space="0" w:color="auto"/>
              <w:left w:val="single" w:sz="4" w:space="0" w:color="auto"/>
              <w:bottom w:val="single" w:sz="4" w:space="0" w:color="auto"/>
              <w:right w:val="single" w:sz="4" w:space="0" w:color="auto"/>
            </w:tcBorders>
            <w:hideMark/>
          </w:tcPr>
          <w:p w14:paraId="2CD04974" w14:textId="77777777" w:rsidR="005528C6" w:rsidRDefault="005528C6">
            <w:pPr>
              <w:spacing w:before="60" w:after="60"/>
              <w:jc w:val="both"/>
              <w:rPr>
                <w:lang w:val="de-DE"/>
              </w:rPr>
            </w:pPr>
            <w:r>
              <w:rPr>
                <w:lang w:val="de-DE"/>
              </w:rPr>
              <w:t>Chính sách hỗ trợ tư vấn tài chính và đánh giá rủi ro</w:t>
            </w:r>
          </w:p>
        </w:tc>
        <w:tc>
          <w:tcPr>
            <w:tcW w:w="729" w:type="pct"/>
            <w:tcBorders>
              <w:top w:val="single" w:sz="4" w:space="0" w:color="auto"/>
              <w:left w:val="single" w:sz="4" w:space="0" w:color="auto"/>
              <w:bottom w:val="single" w:sz="4" w:space="0" w:color="auto"/>
              <w:right w:val="single" w:sz="4" w:space="0" w:color="auto"/>
            </w:tcBorders>
            <w:hideMark/>
          </w:tcPr>
          <w:p w14:paraId="4D9EA927" w14:textId="77777777" w:rsidR="005528C6" w:rsidRDefault="005528C6">
            <w:pPr>
              <w:spacing w:before="60" w:after="60"/>
              <w:jc w:val="center"/>
              <w:rPr>
                <w:lang w:val="vi-VN"/>
              </w:rPr>
            </w:pPr>
            <w:r>
              <w:rPr>
                <w:lang w:val="vi-VN"/>
              </w:rPr>
              <w:t>Sở Tài chính</w:t>
            </w:r>
          </w:p>
        </w:tc>
        <w:tc>
          <w:tcPr>
            <w:tcW w:w="1170" w:type="pct"/>
            <w:tcBorders>
              <w:top w:val="single" w:sz="4" w:space="0" w:color="auto"/>
              <w:left w:val="single" w:sz="4" w:space="0" w:color="auto"/>
              <w:bottom w:val="single" w:sz="4" w:space="0" w:color="auto"/>
              <w:right w:val="single" w:sz="4" w:space="0" w:color="auto"/>
            </w:tcBorders>
            <w:hideMark/>
          </w:tcPr>
          <w:p w14:paraId="5ACC2EFC" w14:textId="77777777" w:rsidR="005528C6" w:rsidRDefault="005528C6">
            <w:pPr>
              <w:spacing w:before="60" w:after="60"/>
              <w:jc w:val="center"/>
              <w:rPr>
                <w:lang w:val="vi-VN"/>
              </w:rPr>
            </w:pPr>
            <w:r>
              <w:rPr>
                <w:lang w:val="vi-VN"/>
              </w:rPr>
              <w:t xml:space="preserve">Các Sở, ngành, </w:t>
            </w:r>
            <w:r>
              <w:rPr>
                <w:lang w:val="en-US"/>
              </w:rPr>
              <w:t>Liên minh Hợp tác xã tỉnh</w:t>
            </w:r>
            <w:r>
              <w:rPr>
                <w:lang w:val="vi-VN"/>
              </w:rPr>
              <w:t xml:space="preserve"> v</w:t>
            </w:r>
            <w:r>
              <w:rPr>
                <w:lang w:val="en-US"/>
              </w:rPr>
              <w:t xml:space="preserve">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66335003" w14:textId="77777777" w:rsidR="005528C6" w:rsidRDefault="005528C6">
            <w:pPr>
              <w:spacing w:before="60" w:after="60"/>
              <w:jc w:val="center"/>
              <w:rPr>
                <w:lang w:val="vi-VN"/>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59917475" w14:textId="77777777" w:rsidR="005528C6" w:rsidRDefault="005528C6">
            <w:pPr>
              <w:spacing w:before="60" w:after="60"/>
              <w:jc w:val="center"/>
              <w:rPr>
                <w:lang w:val="vi-VN"/>
              </w:rPr>
            </w:pPr>
          </w:p>
        </w:tc>
      </w:tr>
      <w:tr w:rsidR="005528C6" w14:paraId="6EDB32E6" w14:textId="77777777" w:rsidTr="005528C6">
        <w:tc>
          <w:tcPr>
            <w:tcW w:w="339" w:type="pct"/>
            <w:tcBorders>
              <w:top w:val="single" w:sz="4" w:space="0" w:color="auto"/>
              <w:left w:val="single" w:sz="4" w:space="0" w:color="auto"/>
              <w:bottom w:val="single" w:sz="4" w:space="0" w:color="auto"/>
              <w:right w:val="single" w:sz="4" w:space="0" w:color="auto"/>
            </w:tcBorders>
          </w:tcPr>
          <w:p w14:paraId="38821B69" w14:textId="77777777" w:rsidR="005528C6" w:rsidRDefault="005528C6" w:rsidP="005528C6">
            <w:pPr>
              <w:pStyle w:val="ListParagraph"/>
              <w:numPr>
                <w:ilvl w:val="0"/>
                <w:numId w:val="21"/>
              </w:numPr>
              <w:spacing w:before="60" w:after="60"/>
              <w:jc w:val="center"/>
              <w:rPr>
                <w:lang w:val="vi-VN"/>
              </w:rPr>
            </w:pPr>
          </w:p>
        </w:tc>
        <w:tc>
          <w:tcPr>
            <w:tcW w:w="1656" w:type="pct"/>
            <w:tcBorders>
              <w:top w:val="single" w:sz="4" w:space="0" w:color="auto"/>
              <w:left w:val="single" w:sz="4" w:space="0" w:color="auto"/>
              <w:bottom w:val="single" w:sz="4" w:space="0" w:color="auto"/>
              <w:right w:val="single" w:sz="4" w:space="0" w:color="auto"/>
            </w:tcBorders>
            <w:hideMark/>
          </w:tcPr>
          <w:p w14:paraId="72625BEA" w14:textId="77777777" w:rsidR="005528C6" w:rsidRDefault="005528C6">
            <w:pPr>
              <w:spacing w:before="60" w:after="60"/>
              <w:jc w:val="both"/>
              <w:rPr>
                <w:lang w:val="de-DE"/>
              </w:rPr>
            </w:pPr>
            <w:r>
              <w:rPr>
                <w:lang w:val="de-DE"/>
              </w:rPr>
              <w:t>Chính sách hỗ trợ hoạt động trong lĩnh vực nông nghiệp</w:t>
            </w:r>
          </w:p>
        </w:tc>
        <w:tc>
          <w:tcPr>
            <w:tcW w:w="729" w:type="pct"/>
            <w:tcBorders>
              <w:top w:val="single" w:sz="4" w:space="0" w:color="auto"/>
              <w:left w:val="single" w:sz="4" w:space="0" w:color="auto"/>
              <w:bottom w:val="single" w:sz="4" w:space="0" w:color="auto"/>
              <w:right w:val="single" w:sz="4" w:space="0" w:color="auto"/>
            </w:tcBorders>
            <w:hideMark/>
          </w:tcPr>
          <w:p w14:paraId="426D18DE" w14:textId="77777777" w:rsidR="005528C6" w:rsidRDefault="005528C6">
            <w:pPr>
              <w:spacing w:before="60" w:after="60"/>
              <w:jc w:val="center"/>
              <w:rPr>
                <w:lang w:val="vi-VN"/>
              </w:rPr>
            </w:pPr>
            <w:r>
              <w:rPr>
                <w:lang w:val="vi-VN"/>
              </w:rPr>
              <w:t>Sở Nông nghiệp và Môi trường</w:t>
            </w:r>
          </w:p>
        </w:tc>
        <w:tc>
          <w:tcPr>
            <w:tcW w:w="1170" w:type="pct"/>
            <w:tcBorders>
              <w:top w:val="single" w:sz="4" w:space="0" w:color="auto"/>
              <w:left w:val="single" w:sz="4" w:space="0" w:color="auto"/>
              <w:bottom w:val="single" w:sz="4" w:space="0" w:color="auto"/>
              <w:right w:val="single" w:sz="4" w:space="0" w:color="auto"/>
            </w:tcBorders>
            <w:hideMark/>
          </w:tcPr>
          <w:p w14:paraId="6E5FD609" w14:textId="77777777" w:rsidR="005528C6" w:rsidRDefault="005528C6">
            <w:pPr>
              <w:spacing w:before="60" w:after="60"/>
              <w:jc w:val="center"/>
              <w:rPr>
                <w:lang w:val="de-DE"/>
              </w:rPr>
            </w:pPr>
            <w:r>
              <w:rPr>
                <w:lang w:val="vi-VN"/>
              </w:rPr>
              <w:t xml:space="preserve">Các Sở, ngành, </w:t>
            </w:r>
            <w:r>
              <w:rPr>
                <w:lang w:val="en-US"/>
              </w:rPr>
              <w:t>Liên minh Hợp tác xã tỉnh</w:t>
            </w:r>
            <w:r>
              <w:rPr>
                <w:lang w:val="vi-VN"/>
              </w:rPr>
              <w:t xml:space="preserve"> </w:t>
            </w:r>
            <w:r>
              <w:rPr>
                <w:lang w:val="en-US"/>
              </w:rPr>
              <w:t xml:space="preserve">và </w:t>
            </w:r>
            <w:r>
              <w:rPr>
                <w:lang w:val="vi-VN"/>
              </w:rPr>
              <w:t>Ủy ban nhân dân cấp xã</w:t>
            </w:r>
          </w:p>
        </w:tc>
        <w:tc>
          <w:tcPr>
            <w:tcW w:w="584" w:type="pct"/>
            <w:tcBorders>
              <w:top w:val="single" w:sz="4" w:space="0" w:color="auto"/>
              <w:left w:val="single" w:sz="4" w:space="0" w:color="auto"/>
              <w:bottom w:val="single" w:sz="4" w:space="0" w:color="auto"/>
              <w:right w:val="single" w:sz="4" w:space="0" w:color="auto"/>
            </w:tcBorders>
            <w:hideMark/>
          </w:tcPr>
          <w:p w14:paraId="6DA30BDB" w14:textId="77777777" w:rsidR="005528C6" w:rsidRDefault="005528C6">
            <w:pPr>
              <w:spacing w:before="60" w:after="60"/>
              <w:jc w:val="center"/>
              <w:rPr>
                <w:lang w:val="de-DE"/>
              </w:rPr>
            </w:pPr>
            <w:r>
              <w:rPr>
                <w:lang w:val="vi-VN"/>
              </w:rPr>
              <w:t>Năm 2026</w:t>
            </w:r>
          </w:p>
        </w:tc>
        <w:tc>
          <w:tcPr>
            <w:tcW w:w="522" w:type="pct"/>
            <w:tcBorders>
              <w:top w:val="single" w:sz="4" w:space="0" w:color="auto"/>
              <w:left w:val="single" w:sz="4" w:space="0" w:color="auto"/>
              <w:bottom w:val="single" w:sz="4" w:space="0" w:color="auto"/>
              <w:right w:val="single" w:sz="4" w:space="0" w:color="auto"/>
            </w:tcBorders>
          </w:tcPr>
          <w:p w14:paraId="230AC2AD" w14:textId="77777777" w:rsidR="005528C6" w:rsidRDefault="005528C6">
            <w:pPr>
              <w:spacing w:before="60" w:after="60"/>
              <w:jc w:val="center"/>
              <w:rPr>
                <w:lang w:val="de-DE"/>
              </w:rPr>
            </w:pPr>
          </w:p>
        </w:tc>
      </w:tr>
    </w:tbl>
    <w:p w14:paraId="6A3C8967" w14:textId="77777777" w:rsidR="005528C6" w:rsidRDefault="005528C6" w:rsidP="005528C6">
      <w:pPr>
        <w:jc w:val="center"/>
        <w:rPr>
          <w:b/>
          <w:bCs/>
          <w:szCs w:val="20"/>
          <w:lang w:val="de-DE" w:eastAsia="ko-KR"/>
        </w:rPr>
      </w:pPr>
    </w:p>
    <w:p w14:paraId="2F702B55" w14:textId="3FDF3E97" w:rsidR="005528C6" w:rsidRDefault="005528C6" w:rsidP="005528C6">
      <w:pPr>
        <w:jc w:val="center"/>
        <w:rPr>
          <w:b/>
          <w:bCs/>
          <w:lang w:val="de-DE"/>
        </w:rPr>
      </w:pPr>
    </w:p>
    <w:p w14:paraId="7D3B1977" w14:textId="77777777" w:rsidR="005528C6" w:rsidRDefault="005528C6" w:rsidP="005528C6">
      <w:pPr>
        <w:jc w:val="center"/>
        <w:rPr>
          <w:b/>
          <w:bCs/>
          <w:lang w:val="de-DE"/>
        </w:rPr>
      </w:pPr>
    </w:p>
    <w:p w14:paraId="5F4CF645" w14:textId="77777777" w:rsidR="005528C6" w:rsidRDefault="005528C6" w:rsidP="005528C6">
      <w:pPr>
        <w:jc w:val="center"/>
        <w:rPr>
          <w:b/>
          <w:bCs/>
          <w:lang w:val="de-DE"/>
        </w:rPr>
      </w:pPr>
    </w:p>
    <w:p w14:paraId="2690A1A4" w14:textId="77777777" w:rsidR="005528C6" w:rsidRDefault="005528C6" w:rsidP="005528C6">
      <w:pPr>
        <w:jc w:val="center"/>
        <w:rPr>
          <w:b/>
          <w:bCs/>
          <w:lang w:val="de-DE"/>
        </w:rPr>
      </w:pPr>
    </w:p>
    <w:p w14:paraId="1595CBA0" w14:textId="77777777" w:rsidR="005528C6" w:rsidRDefault="005528C6" w:rsidP="005528C6">
      <w:pPr>
        <w:jc w:val="center"/>
        <w:rPr>
          <w:b/>
          <w:bCs/>
          <w:lang w:val="de-DE"/>
        </w:rPr>
      </w:pPr>
    </w:p>
    <w:p w14:paraId="2EB171B2" w14:textId="5A74E35C" w:rsidR="005528C6" w:rsidRDefault="005528C6" w:rsidP="005528C6">
      <w:pPr>
        <w:jc w:val="center"/>
        <w:rPr>
          <w:b/>
          <w:bCs/>
          <w:lang w:val="de-DE"/>
        </w:rPr>
      </w:pPr>
    </w:p>
    <w:p w14:paraId="5143347C" w14:textId="77777777" w:rsidR="00733562" w:rsidRDefault="00733562" w:rsidP="005528C6">
      <w:pPr>
        <w:jc w:val="center"/>
        <w:rPr>
          <w:b/>
          <w:bCs/>
          <w:lang w:val="de-DE"/>
        </w:rPr>
      </w:pPr>
    </w:p>
    <w:p w14:paraId="686398D2" w14:textId="77777777" w:rsidR="005528C6" w:rsidRDefault="005528C6" w:rsidP="005528C6">
      <w:pPr>
        <w:jc w:val="center"/>
        <w:rPr>
          <w:b/>
          <w:bCs/>
          <w:lang w:val="de-DE"/>
        </w:rPr>
      </w:pPr>
    </w:p>
    <w:p w14:paraId="2943571A" w14:textId="77777777" w:rsidR="005528C6" w:rsidRDefault="005528C6" w:rsidP="00733562">
      <w:pPr>
        <w:spacing w:after="0"/>
        <w:rPr>
          <w:b/>
          <w:bCs/>
          <w:lang w:val="de-DE"/>
        </w:rPr>
      </w:pPr>
    </w:p>
    <w:p w14:paraId="5868AD56" w14:textId="11313ECF" w:rsidR="005528C6" w:rsidRDefault="005528C6" w:rsidP="00DB282E">
      <w:pPr>
        <w:pStyle w:val="Heading5"/>
      </w:pPr>
      <w:r>
        <w:lastRenderedPageBreak/>
        <w:t>Phụ lục</w:t>
      </w:r>
      <w:bookmarkStart w:id="76" w:name="_GoBack"/>
      <w:bookmarkEnd w:id="76"/>
      <w:r>
        <w:t xml:space="preserve"> số 03</w:t>
      </w:r>
    </w:p>
    <w:p w14:paraId="42CEA272" w14:textId="77777777" w:rsidR="005528C6" w:rsidRDefault="005528C6" w:rsidP="005528C6">
      <w:pPr>
        <w:spacing w:after="0"/>
        <w:jc w:val="center"/>
        <w:rPr>
          <w:b/>
          <w:bCs/>
          <w:lang w:val="de-DE"/>
        </w:rPr>
      </w:pPr>
      <w:r>
        <w:rPr>
          <w:b/>
          <w:bCs/>
          <w:lang w:val="de-DE"/>
        </w:rPr>
        <w:t xml:space="preserve">DỰ TOÁN KINH PHÍ HỖ TRỢ PHÁT TRIỂN KINH TẾ TẬP THỂ, </w:t>
      </w:r>
    </w:p>
    <w:p w14:paraId="0C3ABFF7" w14:textId="77777777" w:rsidR="005528C6" w:rsidRDefault="005528C6" w:rsidP="005528C6">
      <w:pPr>
        <w:spacing w:after="0"/>
        <w:jc w:val="center"/>
        <w:rPr>
          <w:b/>
          <w:bCs/>
          <w:lang w:val="de-DE"/>
        </w:rPr>
      </w:pPr>
      <w:r>
        <w:rPr>
          <w:b/>
          <w:bCs/>
          <w:lang w:val="de-DE"/>
        </w:rPr>
        <w:t>HỢP TÁC XÃ TỈNH PHÚ THỌ GIAI ĐOẠN 2026-2030</w:t>
      </w:r>
    </w:p>
    <w:p w14:paraId="44E32452" w14:textId="7C815AA2" w:rsidR="005528C6" w:rsidRDefault="005528C6" w:rsidP="005528C6">
      <w:pPr>
        <w:jc w:val="center"/>
        <w:rPr>
          <w:bCs/>
          <w:i/>
          <w:lang w:val="de-DE"/>
        </w:rPr>
      </w:pPr>
    </w:p>
    <w:tbl>
      <w:tblPr>
        <w:tblW w:w="5476" w:type="pct"/>
        <w:tblInd w:w="-147" w:type="dxa"/>
        <w:tblLayout w:type="fixed"/>
        <w:tblLook w:val="04A0" w:firstRow="1" w:lastRow="0" w:firstColumn="1" w:lastColumn="0" w:noHBand="0" w:noVBand="1"/>
      </w:tblPr>
      <w:tblGrid>
        <w:gridCol w:w="816"/>
        <w:gridCol w:w="5423"/>
        <w:gridCol w:w="1050"/>
        <w:gridCol w:w="1058"/>
        <w:gridCol w:w="1578"/>
      </w:tblGrid>
      <w:tr w:rsidR="005528C6" w14:paraId="2CCBBC04" w14:textId="77777777" w:rsidTr="00CC2B84">
        <w:trPr>
          <w:trHeight w:val="507"/>
          <w:tblHeader/>
        </w:trPr>
        <w:tc>
          <w:tcPr>
            <w:tcW w:w="411" w:type="pct"/>
            <w:vMerge w:val="restart"/>
            <w:tcBorders>
              <w:top w:val="single" w:sz="4" w:space="0" w:color="auto"/>
              <w:left w:val="single" w:sz="4" w:space="0" w:color="auto"/>
              <w:bottom w:val="single" w:sz="4" w:space="0" w:color="auto"/>
              <w:right w:val="single" w:sz="4" w:space="0" w:color="auto"/>
            </w:tcBorders>
            <w:vAlign w:val="center"/>
            <w:hideMark/>
          </w:tcPr>
          <w:p w14:paraId="58F54377"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STT</w:t>
            </w:r>
          </w:p>
        </w:tc>
        <w:tc>
          <w:tcPr>
            <w:tcW w:w="2732" w:type="pct"/>
            <w:vMerge w:val="restart"/>
            <w:tcBorders>
              <w:top w:val="single" w:sz="4" w:space="0" w:color="auto"/>
              <w:left w:val="single" w:sz="4" w:space="0" w:color="auto"/>
              <w:bottom w:val="single" w:sz="4" w:space="0" w:color="auto"/>
              <w:right w:val="single" w:sz="4" w:space="0" w:color="auto"/>
            </w:tcBorders>
            <w:vAlign w:val="center"/>
            <w:hideMark/>
          </w:tcPr>
          <w:p w14:paraId="542A18BA"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Chỉ tiêu</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6E037202"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Đơn vị tính</w:t>
            </w:r>
          </w:p>
        </w:tc>
        <w:tc>
          <w:tcPr>
            <w:tcW w:w="533" w:type="pct"/>
            <w:vMerge w:val="restart"/>
            <w:tcBorders>
              <w:top w:val="single" w:sz="4" w:space="0" w:color="auto"/>
              <w:left w:val="single" w:sz="4" w:space="0" w:color="auto"/>
              <w:bottom w:val="single" w:sz="4" w:space="0" w:color="000000"/>
              <w:right w:val="single" w:sz="4" w:space="0" w:color="auto"/>
            </w:tcBorders>
            <w:vAlign w:val="center"/>
            <w:hideMark/>
          </w:tcPr>
          <w:p w14:paraId="153999C9"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xml:space="preserve"> Tổng số </w:t>
            </w:r>
          </w:p>
        </w:tc>
        <w:tc>
          <w:tcPr>
            <w:tcW w:w="795" w:type="pct"/>
            <w:vMerge w:val="restart"/>
            <w:tcBorders>
              <w:top w:val="single" w:sz="4" w:space="0" w:color="auto"/>
              <w:left w:val="single" w:sz="4" w:space="0" w:color="auto"/>
              <w:bottom w:val="single" w:sz="4" w:space="0" w:color="000000"/>
              <w:right w:val="single" w:sz="4" w:space="0" w:color="auto"/>
            </w:tcBorders>
            <w:vAlign w:val="center"/>
            <w:hideMark/>
          </w:tcPr>
          <w:p w14:paraId="5DCD6C97"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xml:space="preserve"> Trong đó: Chương trình MTQG </w:t>
            </w:r>
          </w:p>
        </w:tc>
      </w:tr>
      <w:tr w:rsidR="005528C6" w14:paraId="7563CA98" w14:textId="77777777" w:rsidTr="00CC2B84">
        <w:trPr>
          <w:trHeight w:val="600"/>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EF8B328" w14:textId="77777777" w:rsidR="005528C6" w:rsidRDefault="005528C6" w:rsidP="00DE7F91">
            <w:pPr>
              <w:spacing w:before="40" w:after="40" w:line="240" w:lineRule="auto"/>
              <w:rPr>
                <w:rFonts w:eastAsia="Times New Roman"/>
                <w:b/>
                <w:bCs/>
                <w:sz w:val="24"/>
                <w:szCs w:val="24"/>
              </w:rPr>
            </w:pPr>
          </w:p>
        </w:tc>
        <w:tc>
          <w:tcPr>
            <w:tcW w:w="2732" w:type="pct"/>
            <w:vMerge/>
            <w:tcBorders>
              <w:top w:val="single" w:sz="4" w:space="0" w:color="auto"/>
              <w:left w:val="single" w:sz="4" w:space="0" w:color="auto"/>
              <w:bottom w:val="single" w:sz="4" w:space="0" w:color="auto"/>
              <w:right w:val="single" w:sz="4" w:space="0" w:color="auto"/>
            </w:tcBorders>
            <w:vAlign w:val="center"/>
            <w:hideMark/>
          </w:tcPr>
          <w:p w14:paraId="45FDC6DE" w14:textId="77777777" w:rsidR="005528C6" w:rsidRDefault="005528C6" w:rsidP="00DE7F91">
            <w:pPr>
              <w:spacing w:before="40" w:after="40" w:line="240" w:lineRule="auto"/>
              <w:rPr>
                <w:rFonts w:eastAsia="Times New Roman"/>
                <w:b/>
                <w:bCs/>
                <w:sz w:val="24"/>
                <w:szCs w:val="24"/>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33C31B79" w14:textId="77777777" w:rsidR="005528C6" w:rsidRDefault="005528C6" w:rsidP="00DE7F91">
            <w:pPr>
              <w:spacing w:before="40" w:after="40" w:line="240" w:lineRule="auto"/>
              <w:rPr>
                <w:rFonts w:eastAsia="Times New Roman"/>
                <w:b/>
                <w:bCs/>
                <w:sz w:val="24"/>
                <w:szCs w:val="24"/>
              </w:rPr>
            </w:pPr>
          </w:p>
        </w:tc>
        <w:tc>
          <w:tcPr>
            <w:tcW w:w="533" w:type="pct"/>
            <w:vMerge/>
            <w:tcBorders>
              <w:top w:val="single" w:sz="4" w:space="0" w:color="auto"/>
              <w:left w:val="single" w:sz="4" w:space="0" w:color="auto"/>
              <w:bottom w:val="single" w:sz="4" w:space="0" w:color="000000"/>
              <w:right w:val="single" w:sz="4" w:space="0" w:color="auto"/>
            </w:tcBorders>
            <w:vAlign w:val="center"/>
            <w:hideMark/>
          </w:tcPr>
          <w:p w14:paraId="5F01CF37" w14:textId="77777777" w:rsidR="005528C6" w:rsidRDefault="005528C6" w:rsidP="00DE7F91">
            <w:pPr>
              <w:spacing w:before="40" w:after="40" w:line="240" w:lineRule="auto"/>
              <w:rPr>
                <w:rFonts w:eastAsia="Times New Roman"/>
                <w:b/>
                <w:bCs/>
                <w:sz w:val="24"/>
                <w:szCs w:val="24"/>
              </w:rPr>
            </w:pPr>
          </w:p>
        </w:tc>
        <w:tc>
          <w:tcPr>
            <w:tcW w:w="795" w:type="pct"/>
            <w:vMerge/>
            <w:tcBorders>
              <w:top w:val="single" w:sz="4" w:space="0" w:color="auto"/>
              <w:left w:val="single" w:sz="4" w:space="0" w:color="auto"/>
              <w:bottom w:val="single" w:sz="4" w:space="0" w:color="000000"/>
              <w:right w:val="single" w:sz="4" w:space="0" w:color="auto"/>
            </w:tcBorders>
            <w:vAlign w:val="center"/>
            <w:hideMark/>
          </w:tcPr>
          <w:p w14:paraId="63775E26" w14:textId="77777777" w:rsidR="005528C6" w:rsidRDefault="005528C6" w:rsidP="00DE7F91">
            <w:pPr>
              <w:spacing w:before="40" w:after="40" w:line="240" w:lineRule="auto"/>
              <w:rPr>
                <w:rFonts w:eastAsia="Times New Roman"/>
                <w:b/>
                <w:bCs/>
                <w:sz w:val="24"/>
                <w:szCs w:val="24"/>
              </w:rPr>
            </w:pPr>
          </w:p>
        </w:tc>
      </w:tr>
      <w:tr w:rsidR="005528C6" w14:paraId="0A401C09" w14:textId="77777777" w:rsidTr="00CC2B84">
        <w:trPr>
          <w:trHeight w:val="310"/>
        </w:trPr>
        <w:tc>
          <w:tcPr>
            <w:tcW w:w="411" w:type="pct"/>
            <w:tcBorders>
              <w:top w:val="nil"/>
              <w:left w:val="single" w:sz="4" w:space="0" w:color="auto"/>
              <w:bottom w:val="single" w:sz="4" w:space="0" w:color="auto"/>
              <w:right w:val="single" w:sz="4" w:space="0" w:color="auto"/>
            </w:tcBorders>
            <w:vAlign w:val="center"/>
            <w:hideMark/>
          </w:tcPr>
          <w:p w14:paraId="10600D8D"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vAlign w:val="center"/>
            <w:hideMark/>
          </w:tcPr>
          <w:p w14:paraId="4FF49617"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Tổng</w:t>
            </w:r>
          </w:p>
        </w:tc>
        <w:tc>
          <w:tcPr>
            <w:tcW w:w="529" w:type="pct"/>
            <w:tcBorders>
              <w:top w:val="nil"/>
              <w:left w:val="nil"/>
              <w:bottom w:val="single" w:sz="4" w:space="0" w:color="auto"/>
              <w:right w:val="single" w:sz="4" w:space="0" w:color="auto"/>
            </w:tcBorders>
            <w:vAlign w:val="center"/>
            <w:hideMark/>
          </w:tcPr>
          <w:p w14:paraId="752ECF36"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Tr đồng</w:t>
            </w:r>
          </w:p>
        </w:tc>
        <w:tc>
          <w:tcPr>
            <w:tcW w:w="533" w:type="pct"/>
            <w:tcBorders>
              <w:top w:val="nil"/>
              <w:left w:val="nil"/>
              <w:bottom w:val="single" w:sz="4" w:space="0" w:color="auto"/>
              <w:right w:val="single" w:sz="4" w:space="0" w:color="auto"/>
            </w:tcBorders>
            <w:vAlign w:val="center"/>
            <w:hideMark/>
          </w:tcPr>
          <w:p w14:paraId="1FD0492C"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 363.200</w:t>
            </w:r>
          </w:p>
        </w:tc>
        <w:tc>
          <w:tcPr>
            <w:tcW w:w="795" w:type="pct"/>
            <w:tcBorders>
              <w:top w:val="nil"/>
              <w:left w:val="nil"/>
              <w:bottom w:val="single" w:sz="4" w:space="0" w:color="auto"/>
              <w:right w:val="single" w:sz="4" w:space="0" w:color="auto"/>
            </w:tcBorders>
            <w:vAlign w:val="center"/>
            <w:hideMark/>
          </w:tcPr>
          <w:p w14:paraId="1493EEE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185.500</w:t>
            </w:r>
          </w:p>
        </w:tc>
      </w:tr>
      <w:tr w:rsidR="005528C6" w14:paraId="5340EFF1" w14:textId="77777777" w:rsidTr="00CC2B84">
        <w:trPr>
          <w:trHeight w:val="315"/>
        </w:trPr>
        <w:tc>
          <w:tcPr>
            <w:tcW w:w="411" w:type="pct"/>
            <w:tcBorders>
              <w:top w:val="nil"/>
              <w:left w:val="single" w:sz="4" w:space="0" w:color="auto"/>
              <w:bottom w:val="single" w:sz="4" w:space="0" w:color="auto"/>
              <w:right w:val="single" w:sz="4" w:space="0" w:color="auto"/>
            </w:tcBorders>
            <w:vAlign w:val="center"/>
            <w:hideMark/>
          </w:tcPr>
          <w:p w14:paraId="58804721"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I</w:t>
            </w:r>
          </w:p>
        </w:tc>
        <w:tc>
          <w:tcPr>
            <w:tcW w:w="2732" w:type="pct"/>
            <w:tcBorders>
              <w:top w:val="nil"/>
              <w:left w:val="nil"/>
              <w:bottom w:val="single" w:sz="4" w:space="0" w:color="auto"/>
              <w:right w:val="single" w:sz="4" w:space="0" w:color="auto"/>
            </w:tcBorders>
            <w:noWrap/>
            <w:vAlign w:val="center"/>
            <w:hideMark/>
          </w:tcPr>
          <w:p w14:paraId="4C35B03A"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CHUNG ĐỐI VỚI CÁC TỔ CHỨC KTTT</w:t>
            </w:r>
          </w:p>
        </w:tc>
        <w:tc>
          <w:tcPr>
            <w:tcW w:w="529" w:type="pct"/>
            <w:tcBorders>
              <w:top w:val="nil"/>
              <w:left w:val="nil"/>
              <w:bottom w:val="single" w:sz="4" w:space="0" w:color="auto"/>
              <w:right w:val="single" w:sz="4" w:space="0" w:color="auto"/>
            </w:tcBorders>
            <w:vAlign w:val="center"/>
            <w:hideMark/>
          </w:tcPr>
          <w:p w14:paraId="42B688D9"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6FACB64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233.200</w:t>
            </w:r>
          </w:p>
        </w:tc>
        <w:tc>
          <w:tcPr>
            <w:tcW w:w="795" w:type="pct"/>
            <w:tcBorders>
              <w:top w:val="nil"/>
              <w:left w:val="nil"/>
              <w:bottom w:val="single" w:sz="4" w:space="0" w:color="auto"/>
              <w:right w:val="single" w:sz="4" w:space="0" w:color="auto"/>
            </w:tcBorders>
            <w:vAlign w:val="center"/>
            <w:hideMark/>
          </w:tcPr>
          <w:p w14:paraId="4FD9027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116.000</w:t>
            </w:r>
          </w:p>
        </w:tc>
      </w:tr>
      <w:tr w:rsidR="005528C6" w14:paraId="7E09514D" w14:textId="77777777" w:rsidTr="00CC2B84">
        <w:trPr>
          <w:trHeight w:val="310"/>
        </w:trPr>
        <w:tc>
          <w:tcPr>
            <w:tcW w:w="411" w:type="pct"/>
            <w:tcBorders>
              <w:top w:val="nil"/>
              <w:left w:val="single" w:sz="4" w:space="0" w:color="auto"/>
              <w:bottom w:val="single" w:sz="4" w:space="0" w:color="auto"/>
              <w:right w:val="single" w:sz="4" w:space="0" w:color="auto"/>
            </w:tcBorders>
            <w:noWrap/>
            <w:vAlign w:val="center"/>
            <w:hideMark/>
          </w:tcPr>
          <w:p w14:paraId="7D41C06C"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1</w:t>
            </w:r>
          </w:p>
        </w:tc>
        <w:tc>
          <w:tcPr>
            <w:tcW w:w="2732" w:type="pct"/>
            <w:tcBorders>
              <w:top w:val="nil"/>
              <w:left w:val="nil"/>
              <w:bottom w:val="single" w:sz="4" w:space="0" w:color="auto"/>
              <w:right w:val="single" w:sz="4" w:space="0" w:color="auto"/>
            </w:tcBorders>
            <w:vAlign w:val="center"/>
            <w:hideMark/>
          </w:tcPr>
          <w:p w14:paraId="5E7FE133"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phát triển nguồn nhân lực</w:t>
            </w:r>
          </w:p>
        </w:tc>
        <w:tc>
          <w:tcPr>
            <w:tcW w:w="529" w:type="pct"/>
            <w:tcBorders>
              <w:top w:val="nil"/>
              <w:left w:val="nil"/>
              <w:bottom w:val="single" w:sz="4" w:space="0" w:color="auto"/>
              <w:right w:val="single" w:sz="4" w:space="0" w:color="auto"/>
            </w:tcBorders>
            <w:vAlign w:val="center"/>
            <w:hideMark/>
          </w:tcPr>
          <w:p w14:paraId="6AEF4601"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785D8474"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31.050</w:t>
            </w:r>
          </w:p>
        </w:tc>
        <w:tc>
          <w:tcPr>
            <w:tcW w:w="795" w:type="pct"/>
            <w:tcBorders>
              <w:top w:val="nil"/>
              <w:left w:val="nil"/>
              <w:bottom w:val="single" w:sz="4" w:space="0" w:color="auto"/>
              <w:right w:val="single" w:sz="4" w:space="0" w:color="auto"/>
            </w:tcBorders>
            <w:vAlign w:val="center"/>
            <w:hideMark/>
          </w:tcPr>
          <w:p w14:paraId="36AF4C2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24.500</w:t>
            </w:r>
          </w:p>
        </w:tc>
      </w:tr>
      <w:tr w:rsidR="005528C6" w14:paraId="5DF9FBF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680EEB5"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B5279C8" w14:textId="77777777" w:rsidR="005528C6" w:rsidRDefault="005528C6" w:rsidP="00DE7F91">
            <w:pPr>
              <w:spacing w:before="40" w:after="40" w:line="240" w:lineRule="auto"/>
              <w:rPr>
                <w:rFonts w:eastAsia="Times New Roman"/>
                <w:sz w:val="24"/>
                <w:szCs w:val="24"/>
              </w:rPr>
            </w:pPr>
            <w:r>
              <w:rPr>
                <w:rFonts w:eastAsia="Times New Roman"/>
                <w:sz w:val="24"/>
                <w:szCs w:val="24"/>
              </w:rPr>
              <w:t>- Đào tạo</w:t>
            </w:r>
          </w:p>
        </w:tc>
        <w:tc>
          <w:tcPr>
            <w:tcW w:w="529" w:type="pct"/>
            <w:tcBorders>
              <w:top w:val="nil"/>
              <w:left w:val="nil"/>
              <w:bottom w:val="single" w:sz="4" w:space="0" w:color="auto"/>
              <w:right w:val="single" w:sz="4" w:space="0" w:color="auto"/>
            </w:tcBorders>
            <w:vAlign w:val="center"/>
            <w:hideMark/>
          </w:tcPr>
          <w:p w14:paraId="0616DA4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Người</w:t>
            </w:r>
          </w:p>
        </w:tc>
        <w:tc>
          <w:tcPr>
            <w:tcW w:w="533" w:type="pct"/>
            <w:tcBorders>
              <w:top w:val="nil"/>
              <w:left w:val="nil"/>
              <w:bottom w:val="single" w:sz="4" w:space="0" w:color="auto"/>
              <w:right w:val="single" w:sz="4" w:space="0" w:color="auto"/>
            </w:tcBorders>
            <w:vAlign w:val="center"/>
            <w:hideMark/>
          </w:tcPr>
          <w:p w14:paraId="35C1A45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1.110</w:t>
            </w:r>
          </w:p>
        </w:tc>
        <w:tc>
          <w:tcPr>
            <w:tcW w:w="795" w:type="pct"/>
            <w:tcBorders>
              <w:top w:val="nil"/>
              <w:left w:val="nil"/>
              <w:bottom w:val="single" w:sz="4" w:space="0" w:color="auto"/>
              <w:right w:val="single" w:sz="4" w:space="0" w:color="auto"/>
            </w:tcBorders>
            <w:vAlign w:val="center"/>
            <w:hideMark/>
          </w:tcPr>
          <w:p w14:paraId="60CAC525"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1.110</w:t>
            </w:r>
          </w:p>
        </w:tc>
      </w:tr>
      <w:tr w:rsidR="005528C6" w14:paraId="4EE7A104"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A446FF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E898319"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4C771A6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03D478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6.750</w:t>
            </w:r>
          </w:p>
        </w:tc>
        <w:tc>
          <w:tcPr>
            <w:tcW w:w="795" w:type="pct"/>
            <w:tcBorders>
              <w:top w:val="nil"/>
              <w:left w:val="nil"/>
              <w:bottom w:val="single" w:sz="4" w:space="0" w:color="auto"/>
              <w:right w:val="single" w:sz="4" w:space="0" w:color="auto"/>
            </w:tcBorders>
            <w:vAlign w:val="center"/>
            <w:hideMark/>
          </w:tcPr>
          <w:p w14:paraId="19EDB28E"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5.000</w:t>
            </w:r>
          </w:p>
        </w:tc>
      </w:tr>
      <w:tr w:rsidR="005528C6" w14:paraId="24F116C5"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718EF78"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2A7A058"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73BF09F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02EE12D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02557EE0" w14:textId="77777777" w:rsidR="005528C6" w:rsidRDefault="005528C6" w:rsidP="00DE7F91">
            <w:pPr>
              <w:spacing w:before="40" w:after="40" w:line="240" w:lineRule="auto"/>
              <w:rPr>
                <w:rFonts w:eastAsia="Times New Roman"/>
                <w:b/>
                <w:bCs/>
                <w:sz w:val="24"/>
                <w:szCs w:val="24"/>
              </w:rPr>
            </w:pPr>
          </w:p>
        </w:tc>
      </w:tr>
      <w:tr w:rsidR="005528C6" w14:paraId="5A313FC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003414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7ED12F2" w14:textId="79D28FDB"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w:t>
            </w:r>
            <w:r w:rsidR="00DE7F91">
              <w:rPr>
                <w:rFonts w:eastAsia="Times New Roman"/>
                <w:i/>
                <w:iCs/>
                <w:sz w:val="24"/>
                <w:szCs w:val="24"/>
              </w:rPr>
              <w:t xml:space="preserve">          </w:t>
            </w:r>
            <w:r>
              <w:rPr>
                <w:rFonts w:eastAsia="Times New Roman"/>
                <w:i/>
                <w:iCs/>
                <w:sz w:val="24"/>
                <w:szCs w:val="24"/>
              </w:rPr>
              <w:t>Ngân sách trung ương</w:t>
            </w:r>
          </w:p>
        </w:tc>
        <w:tc>
          <w:tcPr>
            <w:tcW w:w="529" w:type="pct"/>
            <w:tcBorders>
              <w:top w:val="nil"/>
              <w:left w:val="nil"/>
              <w:bottom w:val="single" w:sz="4" w:space="0" w:color="auto"/>
              <w:right w:val="single" w:sz="4" w:space="0" w:color="auto"/>
            </w:tcBorders>
            <w:vAlign w:val="center"/>
            <w:hideMark/>
          </w:tcPr>
          <w:p w14:paraId="4CFC9DF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243D9B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4.500</w:t>
            </w:r>
          </w:p>
        </w:tc>
        <w:tc>
          <w:tcPr>
            <w:tcW w:w="795" w:type="pct"/>
            <w:tcBorders>
              <w:top w:val="nil"/>
              <w:left w:val="nil"/>
              <w:bottom w:val="single" w:sz="4" w:space="0" w:color="auto"/>
              <w:right w:val="single" w:sz="4" w:space="0" w:color="auto"/>
            </w:tcBorders>
            <w:vAlign w:val="center"/>
            <w:hideMark/>
          </w:tcPr>
          <w:p w14:paraId="500490B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4.500</w:t>
            </w:r>
          </w:p>
        </w:tc>
      </w:tr>
      <w:tr w:rsidR="005528C6" w14:paraId="6EAB1381"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E69B4E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xml:space="preserve"> </w:t>
            </w:r>
          </w:p>
        </w:tc>
        <w:tc>
          <w:tcPr>
            <w:tcW w:w="2732" w:type="pct"/>
            <w:tcBorders>
              <w:top w:val="nil"/>
              <w:left w:val="nil"/>
              <w:bottom w:val="single" w:sz="4" w:space="0" w:color="auto"/>
              <w:right w:val="single" w:sz="4" w:space="0" w:color="auto"/>
            </w:tcBorders>
            <w:noWrap/>
            <w:vAlign w:val="center"/>
            <w:hideMark/>
          </w:tcPr>
          <w:p w14:paraId="284EC1F0" w14:textId="01EC6D15"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7072E5D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02E9025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2.250</w:t>
            </w:r>
          </w:p>
        </w:tc>
        <w:tc>
          <w:tcPr>
            <w:tcW w:w="795" w:type="pct"/>
            <w:tcBorders>
              <w:top w:val="nil"/>
              <w:left w:val="nil"/>
              <w:bottom w:val="single" w:sz="4" w:space="0" w:color="auto"/>
              <w:right w:val="single" w:sz="4" w:space="0" w:color="auto"/>
            </w:tcBorders>
            <w:vAlign w:val="center"/>
            <w:hideMark/>
          </w:tcPr>
          <w:p w14:paraId="400A855D"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w:t>
            </w:r>
          </w:p>
        </w:tc>
      </w:tr>
      <w:tr w:rsidR="005528C6" w14:paraId="087B3E37"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3418411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185C156"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2356B9A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511C814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4D992DB4" w14:textId="77777777" w:rsidR="005528C6" w:rsidRDefault="005528C6" w:rsidP="00DE7F91">
            <w:pPr>
              <w:spacing w:before="40" w:after="40" w:line="240" w:lineRule="auto"/>
              <w:rPr>
                <w:rFonts w:eastAsia="Times New Roman"/>
                <w:sz w:val="24"/>
                <w:szCs w:val="24"/>
              </w:rPr>
            </w:pPr>
          </w:p>
        </w:tc>
      </w:tr>
      <w:tr w:rsidR="005528C6" w14:paraId="6778292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B0E861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73A1BF4" w14:textId="77777777" w:rsidR="005528C6" w:rsidRDefault="005528C6" w:rsidP="00DE7F91">
            <w:pPr>
              <w:spacing w:before="40" w:after="40" w:line="240" w:lineRule="auto"/>
              <w:rPr>
                <w:rFonts w:eastAsia="Times New Roman"/>
                <w:sz w:val="24"/>
                <w:szCs w:val="24"/>
              </w:rPr>
            </w:pPr>
            <w:r>
              <w:rPr>
                <w:rFonts w:eastAsia="Times New Roman"/>
                <w:sz w:val="24"/>
                <w:szCs w:val="24"/>
              </w:rPr>
              <w:t>- Bồi dưỡng</w:t>
            </w:r>
          </w:p>
        </w:tc>
        <w:tc>
          <w:tcPr>
            <w:tcW w:w="529" w:type="pct"/>
            <w:tcBorders>
              <w:top w:val="nil"/>
              <w:left w:val="nil"/>
              <w:bottom w:val="single" w:sz="4" w:space="0" w:color="auto"/>
              <w:right w:val="single" w:sz="4" w:space="0" w:color="auto"/>
            </w:tcBorders>
            <w:vAlign w:val="center"/>
            <w:hideMark/>
          </w:tcPr>
          <w:p w14:paraId="0B4F617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Người</w:t>
            </w:r>
          </w:p>
        </w:tc>
        <w:tc>
          <w:tcPr>
            <w:tcW w:w="533" w:type="pct"/>
            <w:tcBorders>
              <w:top w:val="nil"/>
              <w:left w:val="nil"/>
              <w:bottom w:val="single" w:sz="4" w:space="0" w:color="auto"/>
              <w:right w:val="single" w:sz="4" w:space="0" w:color="auto"/>
            </w:tcBorders>
            <w:vAlign w:val="center"/>
            <w:hideMark/>
          </w:tcPr>
          <w:p w14:paraId="7F5BF05E"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15.350</w:t>
            </w:r>
          </w:p>
        </w:tc>
        <w:tc>
          <w:tcPr>
            <w:tcW w:w="795" w:type="pct"/>
            <w:tcBorders>
              <w:top w:val="nil"/>
              <w:left w:val="nil"/>
              <w:bottom w:val="single" w:sz="4" w:space="0" w:color="auto"/>
              <w:right w:val="single" w:sz="4" w:space="0" w:color="auto"/>
            </w:tcBorders>
            <w:vAlign w:val="center"/>
            <w:hideMark/>
          </w:tcPr>
          <w:p w14:paraId="05213EF0"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12.500</w:t>
            </w:r>
          </w:p>
        </w:tc>
      </w:tr>
      <w:tr w:rsidR="005528C6" w14:paraId="1A50D967"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7D0485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C74E748"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0BD9AAA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8744E9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13.000</w:t>
            </w:r>
          </w:p>
        </w:tc>
        <w:tc>
          <w:tcPr>
            <w:tcW w:w="795" w:type="pct"/>
            <w:tcBorders>
              <w:top w:val="nil"/>
              <w:left w:val="nil"/>
              <w:bottom w:val="single" w:sz="4" w:space="0" w:color="auto"/>
              <w:right w:val="single" w:sz="4" w:space="0" w:color="auto"/>
            </w:tcBorders>
            <w:vAlign w:val="center"/>
            <w:hideMark/>
          </w:tcPr>
          <w:p w14:paraId="60F7B7BE"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10.500</w:t>
            </w:r>
          </w:p>
        </w:tc>
      </w:tr>
      <w:tr w:rsidR="005528C6" w14:paraId="7F4A2A8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AB1150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6810B8E"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7FA5282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7E01D9F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28131645" w14:textId="77777777" w:rsidR="005528C6" w:rsidRDefault="005528C6" w:rsidP="00DE7F91">
            <w:pPr>
              <w:spacing w:before="40" w:after="40" w:line="240" w:lineRule="auto"/>
              <w:rPr>
                <w:rFonts w:eastAsia="Times New Roman"/>
                <w:b/>
                <w:bCs/>
                <w:sz w:val="24"/>
                <w:szCs w:val="24"/>
              </w:rPr>
            </w:pPr>
          </w:p>
        </w:tc>
      </w:tr>
      <w:tr w:rsidR="005528C6" w14:paraId="3C0293F2"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B4F937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6D8AB60" w14:textId="4E4A176D"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11333A6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55326B3"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6.500</w:t>
            </w:r>
          </w:p>
        </w:tc>
        <w:tc>
          <w:tcPr>
            <w:tcW w:w="795" w:type="pct"/>
            <w:tcBorders>
              <w:top w:val="nil"/>
              <w:left w:val="nil"/>
              <w:bottom w:val="single" w:sz="4" w:space="0" w:color="auto"/>
              <w:right w:val="single" w:sz="4" w:space="0" w:color="auto"/>
            </w:tcBorders>
            <w:vAlign w:val="center"/>
            <w:hideMark/>
          </w:tcPr>
          <w:p w14:paraId="12009937"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5.500</w:t>
            </w:r>
          </w:p>
        </w:tc>
      </w:tr>
      <w:tr w:rsidR="005528C6" w14:paraId="36B1557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9F270E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4E1F40E" w14:textId="332ADA35"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1B5CA86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4CB495A3"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6.500</w:t>
            </w:r>
          </w:p>
        </w:tc>
        <w:tc>
          <w:tcPr>
            <w:tcW w:w="795" w:type="pct"/>
            <w:tcBorders>
              <w:top w:val="nil"/>
              <w:left w:val="nil"/>
              <w:bottom w:val="single" w:sz="4" w:space="0" w:color="auto"/>
              <w:right w:val="single" w:sz="4" w:space="0" w:color="auto"/>
            </w:tcBorders>
            <w:vAlign w:val="center"/>
            <w:hideMark/>
          </w:tcPr>
          <w:p w14:paraId="46DD667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5.000</w:t>
            </w:r>
          </w:p>
        </w:tc>
      </w:tr>
      <w:tr w:rsidR="005528C6" w14:paraId="19ECD92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C28E629"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8129F9D"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5D823961"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7E014EE"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1A8FCE5F" w14:textId="77777777" w:rsidR="005528C6" w:rsidRDefault="005528C6" w:rsidP="00DE7F91">
            <w:pPr>
              <w:spacing w:before="40" w:after="40" w:line="240" w:lineRule="auto"/>
              <w:rPr>
                <w:rFonts w:eastAsia="Times New Roman"/>
                <w:sz w:val="24"/>
                <w:szCs w:val="24"/>
              </w:rPr>
            </w:pPr>
          </w:p>
        </w:tc>
      </w:tr>
      <w:tr w:rsidR="005528C6" w14:paraId="2201157F" w14:textId="77777777" w:rsidTr="00CC2B84">
        <w:trPr>
          <w:trHeight w:val="705"/>
        </w:trPr>
        <w:tc>
          <w:tcPr>
            <w:tcW w:w="411" w:type="pct"/>
            <w:tcBorders>
              <w:top w:val="nil"/>
              <w:left w:val="single" w:sz="4" w:space="0" w:color="auto"/>
              <w:bottom w:val="single" w:sz="4" w:space="0" w:color="auto"/>
              <w:right w:val="single" w:sz="4" w:space="0" w:color="auto"/>
            </w:tcBorders>
            <w:noWrap/>
            <w:vAlign w:val="center"/>
            <w:hideMark/>
          </w:tcPr>
          <w:p w14:paraId="2E542B7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vAlign w:val="center"/>
            <w:hideMark/>
          </w:tcPr>
          <w:p w14:paraId="6E14AD87" w14:textId="77777777" w:rsidR="005528C6" w:rsidRDefault="005528C6" w:rsidP="00DE7F91">
            <w:pPr>
              <w:spacing w:before="40" w:after="40" w:line="240" w:lineRule="auto"/>
              <w:rPr>
                <w:rFonts w:eastAsia="Times New Roman"/>
                <w:sz w:val="24"/>
                <w:szCs w:val="24"/>
              </w:rPr>
            </w:pPr>
            <w:r>
              <w:rPr>
                <w:rFonts w:eastAsia="Times New Roman"/>
                <w:sz w:val="24"/>
                <w:szCs w:val="24"/>
              </w:rPr>
              <w:t>- Hỗ trợ kinh phí biên soạn, xây dựng, phát hành chương trình, giáo trình.</w:t>
            </w:r>
          </w:p>
        </w:tc>
        <w:tc>
          <w:tcPr>
            <w:tcW w:w="529" w:type="pct"/>
            <w:tcBorders>
              <w:top w:val="nil"/>
              <w:left w:val="nil"/>
              <w:bottom w:val="single" w:sz="4" w:space="0" w:color="auto"/>
              <w:right w:val="single" w:sz="4" w:space="0" w:color="auto"/>
            </w:tcBorders>
            <w:vAlign w:val="center"/>
            <w:hideMark/>
          </w:tcPr>
          <w:p w14:paraId="2A51F57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25421BB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42DF446" w14:textId="77777777" w:rsidR="005528C6" w:rsidRDefault="005528C6" w:rsidP="00DE7F91">
            <w:pPr>
              <w:spacing w:before="40" w:after="40" w:line="240" w:lineRule="auto"/>
              <w:rPr>
                <w:rFonts w:eastAsia="Times New Roman"/>
                <w:b/>
                <w:bCs/>
                <w:sz w:val="24"/>
                <w:szCs w:val="24"/>
              </w:rPr>
            </w:pPr>
          </w:p>
        </w:tc>
      </w:tr>
      <w:tr w:rsidR="005528C6" w14:paraId="5FB19AF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EA26A8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7DE6CA7"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0AFB1CC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5E8CF86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1.300</w:t>
            </w:r>
          </w:p>
        </w:tc>
        <w:tc>
          <w:tcPr>
            <w:tcW w:w="795" w:type="pct"/>
            <w:tcBorders>
              <w:top w:val="nil"/>
              <w:left w:val="nil"/>
              <w:bottom w:val="single" w:sz="4" w:space="0" w:color="auto"/>
              <w:right w:val="single" w:sz="4" w:space="0" w:color="auto"/>
            </w:tcBorders>
            <w:vAlign w:val="center"/>
            <w:hideMark/>
          </w:tcPr>
          <w:p w14:paraId="6121908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1.000</w:t>
            </w:r>
          </w:p>
        </w:tc>
      </w:tr>
      <w:tr w:rsidR="005528C6" w14:paraId="2E740BF2" w14:textId="77777777" w:rsidTr="00CC2B84">
        <w:trPr>
          <w:trHeight w:val="349"/>
        </w:trPr>
        <w:tc>
          <w:tcPr>
            <w:tcW w:w="411" w:type="pct"/>
            <w:tcBorders>
              <w:top w:val="nil"/>
              <w:left w:val="single" w:sz="4" w:space="0" w:color="auto"/>
              <w:bottom w:val="single" w:sz="4" w:space="0" w:color="auto"/>
              <w:right w:val="single" w:sz="4" w:space="0" w:color="auto"/>
            </w:tcBorders>
            <w:noWrap/>
            <w:vAlign w:val="center"/>
            <w:hideMark/>
          </w:tcPr>
          <w:p w14:paraId="3B92404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4B9DCFB"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195F719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7D9455D5"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3EADD93F" w14:textId="77777777" w:rsidR="005528C6" w:rsidRDefault="005528C6" w:rsidP="00DE7F91">
            <w:pPr>
              <w:spacing w:before="40" w:after="40" w:line="240" w:lineRule="auto"/>
              <w:rPr>
                <w:rFonts w:eastAsia="Times New Roman"/>
                <w:b/>
                <w:bCs/>
                <w:sz w:val="24"/>
                <w:szCs w:val="24"/>
              </w:rPr>
            </w:pPr>
          </w:p>
        </w:tc>
      </w:tr>
      <w:tr w:rsidR="005528C6" w14:paraId="552FF881" w14:textId="77777777" w:rsidTr="00CC2B84">
        <w:trPr>
          <w:trHeight w:val="360"/>
        </w:trPr>
        <w:tc>
          <w:tcPr>
            <w:tcW w:w="411" w:type="pct"/>
            <w:tcBorders>
              <w:top w:val="nil"/>
              <w:left w:val="single" w:sz="4" w:space="0" w:color="auto"/>
              <w:bottom w:val="single" w:sz="4" w:space="0" w:color="auto"/>
              <w:right w:val="single" w:sz="4" w:space="0" w:color="auto"/>
            </w:tcBorders>
            <w:noWrap/>
            <w:vAlign w:val="center"/>
            <w:hideMark/>
          </w:tcPr>
          <w:p w14:paraId="34FB166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F9694C8" w14:textId="6D590A9F"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6ED674B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447F223"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300</w:t>
            </w:r>
          </w:p>
        </w:tc>
        <w:tc>
          <w:tcPr>
            <w:tcW w:w="795" w:type="pct"/>
            <w:tcBorders>
              <w:top w:val="nil"/>
              <w:left w:val="nil"/>
              <w:bottom w:val="single" w:sz="4" w:space="0" w:color="auto"/>
              <w:right w:val="single" w:sz="4" w:space="0" w:color="auto"/>
            </w:tcBorders>
            <w:vAlign w:val="center"/>
            <w:hideMark/>
          </w:tcPr>
          <w:p w14:paraId="4720ECF9" w14:textId="77777777" w:rsidR="005528C6" w:rsidRDefault="005528C6" w:rsidP="00DE7F91">
            <w:pPr>
              <w:spacing w:before="40" w:after="40" w:line="240" w:lineRule="auto"/>
              <w:rPr>
                <w:rFonts w:eastAsia="Times New Roman"/>
                <w:sz w:val="24"/>
                <w:szCs w:val="24"/>
              </w:rPr>
            </w:pPr>
          </w:p>
        </w:tc>
      </w:tr>
      <w:tr w:rsidR="005528C6" w14:paraId="72D26AF0" w14:textId="77777777" w:rsidTr="00CC2B84">
        <w:trPr>
          <w:trHeight w:val="383"/>
        </w:trPr>
        <w:tc>
          <w:tcPr>
            <w:tcW w:w="411" w:type="pct"/>
            <w:tcBorders>
              <w:top w:val="nil"/>
              <w:left w:val="single" w:sz="4" w:space="0" w:color="auto"/>
              <w:bottom w:val="single" w:sz="4" w:space="0" w:color="auto"/>
              <w:right w:val="single" w:sz="4" w:space="0" w:color="auto"/>
            </w:tcBorders>
            <w:noWrap/>
            <w:vAlign w:val="center"/>
            <w:hideMark/>
          </w:tcPr>
          <w:p w14:paraId="2C5D43D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100FDFB" w14:textId="6A1D0030"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6E1C3C5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4C44556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1.000</w:t>
            </w:r>
          </w:p>
        </w:tc>
        <w:tc>
          <w:tcPr>
            <w:tcW w:w="795" w:type="pct"/>
            <w:tcBorders>
              <w:top w:val="nil"/>
              <w:left w:val="nil"/>
              <w:bottom w:val="single" w:sz="4" w:space="0" w:color="auto"/>
              <w:right w:val="single" w:sz="4" w:space="0" w:color="auto"/>
            </w:tcBorders>
            <w:vAlign w:val="center"/>
            <w:hideMark/>
          </w:tcPr>
          <w:p w14:paraId="748D7BC7"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1.000</w:t>
            </w:r>
          </w:p>
        </w:tc>
      </w:tr>
      <w:tr w:rsidR="005528C6" w14:paraId="469B4C57" w14:textId="77777777" w:rsidTr="00CC2B84">
        <w:trPr>
          <w:trHeight w:val="360"/>
        </w:trPr>
        <w:tc>
          <w:tcPr>
            <w:tcW w:w="411" w:type="pct"/>
            <w:tcBorders>
              <w:top w:val="nil"/>
              <w:left w:val="single" w:sz="4" w:space="0" w:color="auto"/>
              <w:bottom w:val="single" w:sz="4" w:space="0" w:color="auto"/>
              <w:right w:val="single" w:sz="4" w:space="0" w:color="auto"/>
            </w:tcBorders>
            <w:noWrap/>
            <w:vAlign w:val="center"/>
            <w:hideMark/>
          </w:tcPr>
          <w:p w14:paraId="0D5D7DE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6B33B50"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34F761B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16BF09D"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4FA6FAE" w14:textId="77777777" w:rsidR="005528C6" w:rsidRDefault="005528C6" w:rsidP="00DE7F91">
            <w:pPr>
              <w:spacing w:before="40" w:after="40" w:line="240" w:lineRule="auto"/>
              <w:rPr>
                <w:rFonts w:eastAsia="Times New Roman"/>
                <w:b/>
                <w:bCs/>
                <w:sz w:val="24"/>
                <w:szCs w:val="24"/>
              </w:rPr>
            </w:pPr>
          </w:p>
        </w:tc>
      </w:tr>
      <w:tr w:rsidR="005528C6" w14:paraId="797935C0"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ECC6F4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vAlign w:val="center"/>
            <w:hideMark/>
          </w:tcPr>
          <w:p w14:paraId="13D52606" w14:textId="77777777" w:rsidR="005528C6" w:rsidRDefault="005528C6" w:rsidP="00DE7F91">
            <w:pPr>
              <w:spacing w:before="40" w:after="40" w:line="240" w:lineRule="auto"/>
              <w:rPr>
                <w:rFonts w:eastAsia="Times New Roman"/>
                <w:sz w:val="24"/>
                <w:szCs w:val="24"/>
              </w:rPr>
            </w:pPr>
            <w:r>
              <w:rPr>
                <w:rFonts w:eastAsia="Times New Roman"/>
                <w:sz w:val="24"/>
                <w:szCs w:val="24"/>
              </w:rPr>
              <w:t>- Xây dựng và triển khai các chương trình truyền thông.</w:t>
            </w:r>
          </w:p>
        </w:tc>
        <w:tc>
          <w:tcPr>
            <w:tcW w:w="529" w:type="pct"/>
            <w:tcBorders>
              <w:top w:val="nil"/>
              <w:left w:val="nil"/>
              <w:bottom w:val="single" w:sz="4" w:space="0" w:color="auto"/>
              <w:right w:val="single" w:sz="4" w:space="0" w:color="auto"/>
            </w:tcBorders>
            <w:vAlign w:val="center"/>
            <w:hideMark/>
          </w:tcPr>
          <w:p w14:paraId="73206EF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3E4F1D08"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C198110" w14:textId="77777777" w:rsidR="005528C6" w:rsidRDefault="005528C6" w:rsidP="00DE7F91">
            <w:pPr>
              <w:spacing w:before="40" w:after="40" w:line="240" w:lineRule="auto"/>
              <w:rPr>
                <w:rFonts w:eastAsia="Times New Roman"/>
                <w:b/>
                <w:bCs/>
                <w:sz w:val="24"/>
                <w:szCs w:val="24"/>
              </w:rPr>
            </w:pPr>
          </w:p>
        </w:tc>
      </w:tr>
      <w:tr w:rsidR="005528C6" w14:paraId="0E49355A"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3A0FF92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1D6A830"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72FEEA7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874C2F3"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10.000</w:t>
            </w:r>
          </w:p>
        </w:tc>
        <w:tc>
          <w:tcPr>
            <w:tcW w:w="795" w:type="pct"/>
            <w:tcBorders>
              <w:top w:val="nil"/>
              <w:left w:val="nil"/>
              <w:bottom w:val="single" w:sz="4" w:space="0" w:color="auto"/>
              <w:right w:val="single" w:sz="4" w:space="0" w:color="auto"/>
            </w:tcBorders>
            <w:vAlign w:val="center"/>
            <w:hideMark/>
          </w:tcPr>
          <w:p w14:paraId="7267AC48"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8.000</w:t>
            </w:r>
          </w:p>
        </w:tc>
      </w:tr>
      <w:tr w:rsidR="005528C6" w14:paraId="548B443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990867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882D1EE"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3DBC5D5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7E56CB0B"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62B8546A" w14:textId="77777777" w:rsidR="005528C6" w:rsidRDefault="005528C6" w:rsidP="00DE7F91">
            <w:pPr>
              <w:spacing w:before="40" w:after="40" w:line="240" w:lineRule="auto"/>
              <w:rPr>
                <w:rFonts w:eastAsia="Times New Roman"/>
                <w:b/>
                <w:bCs/>
                <w:sz w:val="24"/>
                <w:szCs w:val="24"/>
              </w:rPr>
            </w:pPr>
          </w:p>
        </w:tc>
      </w:tr>
      <w:tr w:rsidR="005528C6" w14:paraId="6F74F92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DC5E14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B604A12" w14:textId="4E8300CF"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28064FF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536456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8.000</w:t>
            </w:r>
          </w:p>
        </w:tc>
        <w:tc>
          <w:tcPr>
            <w:tcW w:w="795" w:type="pct"/>
            <w:tcBorders>
              <w:top w:val="nil"/>
              <w:left w:val="nil"/>
              <w:bottom w:val="single" w:sz="4" w:space="0" w:color="auto"/>
              <w:right w:val="single" w:sz="4" w:space="0" w:color="auto"/>
            </w:tcBorders>
            <w:vAlign w:val="center"/>
            <w:hideMark/>
          </w:tcPr>
          <w:p w14:paraId="5E11E46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6.000</w:t>
            </w:r>
          </w:p>
        </w:tc>
      </w:tr>
      <w:tr w:rsidR="005528C6" w14:paraId="44541A7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587E31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91F44DD" w14:textId="04FCE358" w:rsidR="005528C6" w:rsidRDefault="00DE7F91" w:rsidP="00DE7F91">
            <w:pPr>
              <w:spacing w:before="40" w:after="40" w:line="240" w:lineRule="auto"/>
              <w:rPr>
                <w:rFonts w:eastAsia="Times New Roman"/>
                <w:i/>
                <w:iCs/>
                <w:sz w:val="24"/>
                <w:szCs w:val="24"/>
              </w:rPr>
            </w:pPr>
            <w:r>
              <w:rPr>
                <w:rFonts w:eastAsia="Times New Roman"/>
                <w:i/>
                <w:iCs/>
                <w:sz w:val="24"/>
                <w:szCs w:val="24"/>
              </w:rPr>
              <w:t xml:space="preserve">                 </w:t>
            </w:r>
            <w:r w:rsidR="005528C6">
              <w:rPr>
                <w:rFonts w:eastAsia="Times New Roman"/>
                <w:i/>
                <w:iCs/>
                <w:sz w:val="24"/>
                <w:szCs w:val="24"/>
              </w:rPr>
              <w:t>Ngân sách địa phương</w:t>
            </w:r>
          </w:p>
        </w:tc>
        <w:tc>
          <w:tcPr>
            <w:tcW w:w="529" w:type="pct"/>
            <w:tcBorders>
              <w:top w:val="nil"/>
              <w:left w:val="nil"/>
              <w:bottom w:val="single" w:sz="4" w:space="0" w:color="auto"/>
              <w:right w:val="single" w:sz="4" w:space="0" w:color="auto"/>
            </w:tcBorders>
            <w:vAlign w:val="center"/>
            <w:hideMark/>
          </w:tcPr>
          <w:p w14:paraId="3FA1C0F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B74356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2.000</w:t>
            </w:r>
          </w:p>
        </w:tc>
        <w:tc>
          <w:tcPr>
            <w:tcW w:w="795" w:type="pct"/>
            <w:tcBorders>
              <w:top w:val="nil"/>
              <w:left w:val="nil"/>
              <w:bottom w:val="single" w:sz="4" w:space="0" w:color="auto"/>
              <w:right w:val="single" w:sz="4" w:space="0" w:color="auto"/>
            </w:tcBorders>
            <w:vAlign w:val="center"/>
            <w:hideMark/>
          </w:tcPr>
          <w:p w14:paraId="74322F7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2.000</w:t>
            </w:r>
          </w:p>
        </w:tc>
      </w:tr>
      <w:tr w:rsidR="005528C6" w14:paraId="2D15952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988E5A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43E02DDC"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0A4C2F1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7B80503"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59A514A3" w14:textId="77777777" w:rsidR="005528C6" w:rsidRDefault="005528C6" w:rsidP="00DE7F91">
            <w:pPr>
              <w:spacing w:before="40" w:after="40" w:line="240" w:lineRule="auto"/>
              <w:rPr>
                <w:rFonts w:eastAsia="Times New Roman"/>
                <w:b/>
                <w:bCs/>
                <w:sz w:val="24"/>
                <w:szCs w:val="24"/>
              </w:rPr>
            </w:pPr>
          </w:p>
        </w:tc>
      </w:tr>
      <w:tr w:rsidR="005528C6" w14:paraId="62205176" w14:textId="77777777" w:rsidTr="00CC2B84">
        <w:trPr>
          <w:trHeight w:val="310"/>
        </w:trPr>
        <w:tc>
          <w:tcPr>
            <w:tcW w:w="411" w:type="pct"/>
            <w:tcBorders>
              <w:top w:val="nil"/>
              <w:left w:val="single" w:sz="4" w:space="0" w:color="auto"/>
              <w:bottom w:val="single" w:sz="4" w:space="0" w:color="auto"/>
              <w:right w:val="single" w:sz="4" w:space="0" w:color="auto"/>
            </w:tcBorders>
            <w:noWrap/>
            <w:vAlign w:val="center"/>
            <w:hideMark/>
          </w:tcPr>
          <w:p w14:paraId="3008784D"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2</w:t>
            </w:r>
          </w:p>
        </w:tc>
        <w:tc>
          <w:tcPr>
            <w:tcW w:w="2732" w:type="pct"/>
            <w:tcBorders>
              <w:top w:val="nil"/>
              <w:left w:val="nil"/>
              <w:bottom w:val="single" w:sz="4" w:space="0" w:color="auto"/>
              <w:right w:val="single" w:sz="4" w:space="0" w:color="auto"/>
            </w:tcBorders>
            <w:noWrap/>
            <w:vAlign w:val="center"/>
            <w:hideMark/>
          </w:tcPr>
          <w:p w14:paraId="4FFBE81B"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thông tin</w:t>
            </w:r>
          </w:p>
        </w:tc>
        <w:tc>
          <w:tcPr>
            <w:tcW w:w="529" w:type="pct"/>
            <w:tcBorders>
              <w:top w:val="nil"/>
              <w:left w:val="nil"/>
              <w:bottom w:val="single" w:sz="4" w:space="0" w:color="auto"/>
              <w:right w:val="single" w:sz="4" w:space="0" w:color="auto"/>
            </w:tcBorders>
            <w:vAlign w:val="center"/>
            <w:hideMark/>
          </w:tcPr>
          <w:p w14:paraId="0E042E40"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516F09F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7.800</w:t>
            </w:r>
          </w:p>
        </w:tc>
        <w:tc>
          <w:tcPr>
            <w:tcW w:w="795" w:type="pct"/>
            <w:tcBorders>
              <w:top w:val="nil"/>
              <w:left w:val="nil"/>
              <w:bottom w:val="single" w:sz="4" w:space="0" w:color="auto"/>
              <w:right w:val="single" w:sz="4" w:space="0" w:color="auto"/>
            </w:tcBorders>
            <w:vAlign w:val="center"/>
            <w:hideMark/>
          </w:tcPr>
          <w:p w14:paraId="2BDD4156"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1.000</w:t>
            </w:r>
          </w:p>
        </w:tc>
      </w:tr>
      <w:tr w:rsidR="005528C6" w14:paraId="48C3928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CE2182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lastRenderedPageBreak/>
              <w:t> </w:t>
            </w:r>
          </w:p>
        </w:tc>
        <w:tc>
          <w:tcPr>
            <w:tcW w:w="2732" w:type="pct"/>
            <w:tcBorders>
              <w:top w:val="nil"/>
              <w:left w:val="nil"/>
              <w:bottom w:val="single" w:sz="4" w:space="0" w:color="auto"/>
              <w:right w:val="single" w:sz="4" w:space="0" w:color="auto"/>
            </w:tcBorders>
            <w:noWrap/>
            <w:vAlign w:val="center"/>
            <w:hideMark/>
          </w:tcPr>
          <w:p w14:paraId="58C636EF"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vAlign w:val="center"/>
            <w:hideMark/>
          </w:tcPr>
          <w:p w14:paraId="47365EB1"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0BDB8D6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550</w:t>
            </w:r>
          </w:p>
        </w:tc>
        <w:tc>
          <w:tcPr>
            <w:tcW w:w="795" w:type="pct"/>
            <w:tcBorders>
              <w:top w:val="nil"/>
              <w:left w:val="nil"/>
              <w:bottom w:val="single" w:sz="4" w:space="0" w:color="auto"/>
              <w:right w:val="single" w:sz="4" w:space="0" w:color="auto"/>
            </w:tcBorders>
            <w:vAlign w:val="center"/>
            <w:hideMark/>
          </w:tcPr>
          <w:p w14:paraId="00CCB836"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w:t>
            </w:r>
          </w:p>
        </w:tc>
      </w:tr>
      <w:tr w:rsidR="005528C6" w14:paraId="4C204AE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1D95DF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AF6F458"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4F08BA78"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CE67A04"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7.800</w:t>
            </w:r>
          </w:p>
        </w:tc>
        <w:tc>
          <w:tcPr>
            <w:tcW w:w="795" w:type="pct"/>
            <w:tcBorders>
              <w:top w:val="nil"/>
              <w:left w:val="nil"/>
              <w:bottom w:val="single" w:sz="4" w:space="0" w:color="auto"/>
              <w:right w:val="single" w:sz="4" w:space="0" w:color="auto"/>
            </w:tcBorders>
            <w:vAlign w:val="center"/>
            <w:hideMark/>
          </w:tcPr>
          <w:p w14:paraId="50E3BEEC"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1.000</w:t>
            </w:r>
          </w:p>
        </w:tc>
      </w:tr>
      <w:tr w:rsidR="005528C6" w14:paraId="02CFF6F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DE6AB0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53D0CD4"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72220B9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1F227865"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08716F85" w14:textId="77777777" w:rsidR="005528C6" w:rsidRDefault="005528C6" w:rsidP="00DE7F91">
            <w:pPr>
              <w:spacing w:before="40" w:after="40" w:line="240" w:lineRule="auto"/>
              <w:rPr>
                <w:rFonts w:eastAsia="Times New Roman"/>
                <w:b/>
                <w:bCs/>
                <w:sz w:val="24"/>
                <w:szCs w:val="24"/>
              </w:rPr>
            </w:pPr>
          </w:p>
        </w:tc>
      </w:tr>
      <w:tr w:rsidR="005528C6" w14:paraId="43A83A01"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F423DA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B449E18" w14:textId="4CF46582"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0271C88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226934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7.300</w:t>
            </w:r>
          </w:p>
        </w:tc>
        <w:tc>
          <w:tcPr>
            <w:tcW w:w="795" w:type="pct"/>
            <w:tcBorders>
              <w:top w:val="nil"/>
              <w:left w:val="nil"/>
              <w:bottom w:val="single" w:sz="4" w:space="0" w:color="auto"/>
              <w:right w:val="single" w:sz="4" w:space="0" w:color="auto"/>
            </w:tcBorders>
            <w:vAlign w:val="center"/>
            <w:hideMark/>
          </w:tcPr>
          <w:p w14:paraId="7CEDA38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w:t>
            </w:r>
          </w:p>
        </w:tc>
      </w:tr>
      <w:tr w:rsidR="005528C6" w14:paraId="5F8128FA"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7C613D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4F463B7" w14:textId="71426D99"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5EA2554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4AF1B28"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w:t>
            </w:r>
          </w:p>
        </w:tc>
        <w:tc>
          <w:tcPr>
            <w:tcW w:w="795" w:type="pct"/>
            <w:tcBorders>
              <w:top w:val="nil"/>
              <w:left w:val="nil"/>
              <w:bottom w:val="single" w:sz="4" w:space="0" w:color="auto"/>
              <w:right w:val="single" w:sz="4" w:space="0" w:color="auto"/>
            </w:tcBorders>
            <w:vAlign w:val="center"/>
            <w:hideMark/>
          </w:tcPr>
          <w:p w14:paraId="1CB17924"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w:t>
            </w:r>
          </w:p>
        </w:tc>
      </w:tr>
      <w:tr w:rsidR="005528C6" w14:paraId="082DC3DA"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90DE2E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4C76B5A" w14:textId="65BCBA01"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116E19A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47DB4A8D"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42C7DB1D" w14:textId="77777777" w:rsidR="005528C6" w:rsidRDefault="005528C6" w:rsidP="00DE7F91">
            <w:pPr>
              <w:spacing w:before="40" w:after="40" w:line="240" w:lineRule="auto"/>
              <w:rPr>
                <w:rFonts w:eastAsia="Times New Roman"/>
                <w:sz w:val="24"/>
                <w:szCs w:val="24"/>
              </w:rPr>
            </w:pPr>
          </w:p>
        </w:tc>
      </w:tr>
      <w:tr w:rsidR="005528C6" w14:paraId="79F5AFCA"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EBF2D47"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3</w:t>
            </w:r>
          </w:p>
        </w:tc>
        <w:tc>
          <w:tcPr>
            <w:tcW w:w="2732" w:type="pct"/>
            <w:tcBorders>
              <w:top w:val="nil"/>
              <w:left w:val="nil"/>
              <w:bottom w:val="single" w:sz="4" w:space="0" w:color="auto"/>
              <w:right w:val="single" w:sz="4" w:space="0" w:color="auto"/>
            </w:tcBorders>
            <w:vAlign w:val="center"/>
            <w:hideMark/>
          </w:tcPr>
          <w:p w14:paraId="6738E7A3"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xây dựng mạng lưới cung cấp dịch vụ tư vấn</w:t>
            </w:r>
          </w:p>
        </w:tc>
        <w:tc>
          <w:tcPr>
            <w:tcW w:w="529" w:type="pct"/>
            <w:tcBorders>
              <w:top w:val="nil"/>
              <w:left w:val="nil"/>
              <w:bottom w:val="single" w:sz="4" w:space="0" w:color="auto"/>
              <w:right w:val="single" w:sz="4" w:space="0" w:color="auto"/>
            </w:tcBorders>
            <w:vAlign w:val="center"/>
            <w:hideMark/>
          </w:tcPr>
          <w:p w14:paraId="0D1B592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D38913F"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6.600</w:t>
            </w:r>
          </w:p>
        </w:tc>
        <w:tc>
          <w:tcPr>
            <w:tcW w:w="795" w:type="pct"/>
            <w:tcBorders>
              <w:top w:val="nil"/>
              <w:left w:val="nil"/>
              <w:bottom w:val="single" w:sz="4" w:space="0" w:color="auto"/>
              <w:right w:val="single" w:sz="4" w:space="0" w:color="auto"/>
            </w:tcBorders>
            <w:vAlign w:val="center"/>
            <w:hideMark/>
          </w:tcPr>
          <w:p w14:paraId="2E291ACB"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3.000</w:t>
            </w:r>
          </w:p>
        </w:tc>
      </w:tr>
      <w:tr w:rsidR="005528C6" w14:paraId="2FBD7492" w14:textId="77777777" w:rsidTr="00CC2B84">
        <w:trPr>
          <w:trHeight w:val="630"/>
        </w:trPr>
        <w:tc>
          <w:tcPr>
            <w:tcW w:w="411" w:type="pct"/>
            <w:tcBorders>
              <w:top w:val="nil"/>
              <w:left w:val="single" w:sz="4" w:space="0" w:color="auto"/>
              <w:bottom w:val="single" w:sz="4" w:space="0" w:color="auto"/>
              <w:right w:val="single" w:sz="4" w:space="0" w:color="auto"/>
            </w:tcBorders>
            <w:noWrap/>
            <w:vAlign w:val="center"/>
            <w:hideMark/>
          </w:tcPr>
          <w:p w14:paraId="6165D49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vAlign w:val="center"/>
            <w:hideMark/>
          </w:tcPr>
          <w:p w14:paraId="1A9A6B2C"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Số THT, HTX, LHHTX, cá nhân, </w:t>
            </w:r>
            <w:r>
              <w:rPr>
                <w:rFonts w:eastAsia="Times New Roman"/>
                <w:sz w:val="24"/>
                <w:szCs w:val="24"/>
              </w:rPr>
              <w:br/>
              <w:t>tổ chức được hỗ trợ</w:t>
            </w:r>
          </w:p>
        </w:tc>
        <w:tc>
          <w:tcPr>
            <w:tcW w:w="529" w:type="pct"/>
            <w:tcBorders>
              <w:top w:val="nil"/>
              <w:left w:val="nil"/>
              <w:bottom w:val="single" w:sz="4" w:space="0" w:color="auto"/>
              <w:right w:val="single" w:sz="4" w:space="0" w:color="auto"/>
            </w:tcBorders>
            <w:vAlign w:val="center"/>
            <w:hideMark/>
          </w:tcPr>
          <w:p w14:paraId="310E2C2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07C1DF9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400</w:t>
            </w:r>
          </w:p>
        </w:tc>
        <w:tc>
          <w:tcPr>
            <w:tcW w:w="795" w:type="pct"/>
            <w:tcBorders>
              <w:top w:val="nil"/>
              <w:left w:val="nil"/>
              <w:bottom w:val="single" w:sz="4" w:space="0" w:color="auto"/>
              <w:right w:val="single" w:sz="4" w:space="0" w:color="auto"/>
            </w:tcBorders>
            <w:vAlign w:val="center"/>
            <w:hideMark/>
          </w:tcPr>
          <w:p w14:paraId="33AA8502"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100</w:t>
            </w:r>
          </w:p>
        </w:tc>
      </w:tr>
      <w:tr w:rsidR="005528C6" w14:paraId="3902F78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22DCC86"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20BEF19"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1EE0515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1E9C9C5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6.600</w:t>
            </w:r>
          </w:p>
        </w:tc>
        <w:tc>
          <w:tcPr>
            <w:tcW w:w="795" w:type="pct"/>
            <w:tcBorders>
              <w:top w:val="nil"/>
              <w:left w:val="nil"/>
              <w:bottom w:val="single" w:sz="4" w:space="0" w:color="auto"/>
              <w:right w:val="single" w:sz="4" w:space="0" w:color="auto"/>
            </w:tcBorders>
            <w:vAlign w:val="center"/>
            <w:hideMark/>
          </w:tcPr>
          <w:p w14:paraId="7925C4FC"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3.000</w:t>
            </w:r>
          </w:p>
        </w:tc>
      </w:tr>
      <w:tr w:rsidR="005528C6" w14:paraId="6BEAF98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1DEB2C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77E94F4"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6E2521B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218C4C58"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E59890A" w14:textId="77777777" w:rsidR="005528C6" w:rsidRDefault="005528C6" w:rsidP="00DE7F91">
            <w:pPr>
              <w:spacing w:before="40" w:after="40" w:line="240" w:lineRule="auto"/>
              <w:rPr>
                <w:rFonts w:eastAsia="Times New Roman"/>
                <w:b/>
                <w:bCs/>
                <w:sz w:val="24"/>
                <w:szCs w:val="24"/>
              </w:rPr>
            </w:pPr>
          </w:p>
        </w:tc>
      </w:tr>
      <w:tr w:rsidR="005528C6" w14:paraId="7F131D4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3073B96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29BE2DB" w14:textId="0D18892D"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115AC7E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2B28775"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2.400</w:t>
            </w:r>
          </w:p>
        </w:tc>
        <w:tc>
          <w:tcPr>
            <w:tcW w:w="795" w:type="pct"/>
            <w:tcBorders>
              <w:top w:val="nil"/>
              <w:left w:val="nil"/>
              <w:bottom w:val="single" w:sz="4" w:space="0" w:color="auto"/>
              <w:right w:val="single" w:sz="4" w:space="0" w:color="auto"/>
            </w:tcBorders>
            <w:vAlign w:val="center"/>
            <w:hideMark/>
          </w:tcPr>
          <w:p w14:paraId="76037E59" w14:textId="77777777" w:rsidR="005528C6" w:rsidRDefault="005528C6" w:rsidP="00DE7F91">
            <w:pPr>
              <w:spacing w:before="40" w:after="40" w:line="240" w:lineRule="auto"/>
              <w:rPr>
                <w:rFonts w:eastAsia="Times New Roman"/>
                <w:sz w:val="24"/>
                <w:szCs w:val="24"/>
              </w:rPr>
            </w:pPr>
          </w:p>
        </w:tc>
      </w:tr>
      <w:tr w:rsidR="005528C6" w14:paraId="38E3BD9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B57443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DE11C4A" w14:textId="3B1A70E5"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40073E11"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0E4DD54"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4.200</w:t>
            </w:r>
          </w:p>
        </w:tc>
        <w:tc>
          <w:tcPr>
            <w:tcW w:w="795" w:type="pct"/>
            <w:tcBorders>
              <w:top w:val="nil"/>
              <w:left w:val="nil"/>
              <w:bottom w:val="single" w:sz="4" w:space="0" w:color="auto"/>
              <w:right w:val="single" w:sz="4" w:space="0" w:color="auto"/>
            </w:tcBorders>
            <w:vAlign w:val="center"/>
            <w:hideMark/>
          </w:tcPr>
          <w:p w14:paraId="170BC07A"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3.000</w:t>
            </w:r>
          </w:p>
        </w:tc>
      </w:tr>
      <w:tr w:rsidR="005528C6" w14:paraId="6D9422DF"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3ED4FA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216896D" w14:textId="501D7F84"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05A2CB7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5163E51A"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0058E69F" w14:textId="77777777" w:rsidR="005528C6" w:rsidRDefault="005528C6" w:rsidP="00DE7F91">
            <w:pPr>
              <w:spacing w:before="40" w:after="40" w:line="240" w:lineRule="auto"/>
              <w:rPr>
                <w:rFonts w:eastAsia="Times New Roman"/>
                <w:sz w:val="24"/>
                <w:szCs w:val="24"/>
              </w:rPr>
            </w:pPr>
          </w:p>
        </w:tc>
      </w:tr>
      <w:tr w:rsidR="005528C6" w14:paraId="4E9DCE29" w14:textId="77777777" w:rsidTr="00CC2B84">
        <w:trPr>
          <w:trHeight w:val="620"/>
        </w:trPr>
        <w:tc>
          <w:tcPr>
            <w:tcW w:w="411" w:type="pct"/>
            <w:tcBorders>
              <w:top w:val="nil"/>
              <w:left w:val="single" w:sz="4" w:space="0" w:color="auto"/>
              <w:bottom w:val="single" w:sz="4" w:space="0" w:color="auto"/>
              <w:right w:val="single" w:sz="4" w:space="0" w:color="auto"/>
            </w:tcBorders>
            <w:noWrap/>
            <w:vAlign w:val="center"/>
            <w:hideMark/>
          </w:tcPr>
          <w:p w14:paraId="670ABF4B"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4</w:t>
            </w:r>
          </w:p>
        </w:tc>
        <w:tc>
          <w:tcPr>
            <w:tcW w:w="2732" w:type="pct"/>
            <w:tcBorders>
              <w:top w:val="nil"/>
              <w:left w:val="nil"/>
              <w:bottom w:val="single" w:sz="4" w:space="0" w:color="auto"/>
              <w:right w:val="single" w:sz="4" w:space="0" w:color="auto"/>
            </w:tcBorders>
            <w:vAlign w:val="center"/>
            <w:hideMark/>
          </w:tcPr>
          <w:p w14:paraId="22599942"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nhân rộng mô hình HTX, LH HTX hoạt động hiệu quả</w:t>
            </w:r>
          </w:p>
        </w:tc>
        <w:tc>
          <w:tcPr>
            <w:tcW w:w="529" w:type="pct"/>
            <w:tcBorders>
              <w:top w:val="nil"/>
              <w:left w:val="nil"/>
              <w:bottom w:val="single" w:sz="4" w:space="0" w:color="auto"/>
              <w:right w:val="single" w:sz="4" w:space="0" w:color="auto"/>
            </w:tcBorders>
            <w:vAlign w:val="center"/>
            <w:hideMark/>
          </w:tcPr>
          <w:p w14:paraId="625939DD"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140DB8AB"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25.500</w:t>
            </w:r>
          </w:p>
        </w:tc>
        <w:tc>
          <w:tcPr>
            <w:tcW w:w="795" w:type="pct"/>
            <w:tcBorders>
              <w:top w:val="nil"/>
              <w:left w:val="nil"/>
              <w:bottom w:val="single" w:sz="4" w:space="0" w:color="auto"/>
              <w:right w:val="single" w:sz="4" w:space="0" w:color="auto"/>
            </w:tcBorders>
            <w:vAlign w:val="center"/>
            <w:hideMark/>
          </w:tcPr>
          <w:p w14:paraId="6D72226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3.000</w:t>
            </w:r>
          </w:p>
        </w:tc>
      </w:tr>
      <w:tr w:rsidR="005528C6" w14:paraId="1520255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6FADC8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30EAF485"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vAlign w:val="center"/>
            <w:hideMark/>
          </w:tcPr>
          <w:p w14:paraId="40B3651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3D3AD85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25</w:t>
            </w:r>
          </w:p>
        </w:tc>
        <w:tc>
          <w:tcPr>
            <w:tcW w:w="795" w:type="pct"/>
            <w:tcBorders>
              <w:top w:val="nil"/>
              <w:left w:val="nil"/>
              <w:bottom w:val="single" w:sz="4" w:space="0" w:color="auto"/>
              <w:right w:val="single" w:sz="4" w:space="0" w:color="auto"/>
            </w:tcBorders>
            <w:vAlign w:val="center"/>
            <w:hideMark/>
          </w:tcPr>
          <w:p w14:paraId="158B1E90"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10</w:t>
            </w:r>
          </w:p>
        </w:tc>
      </w:tr>
      <w:tr w:rsidR="005528C6" w14:paraId="4EF4CF9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D449EA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C87E4D5"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246289A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346E5E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25.500</w:t>
            </w:r>
          </w:p>
        </w:tc>
        <w:tc>
          <w:tcPr>
            <w:tcW w:w="795" w:type="pct"/>
            <w:tcBorders>
              <w:top w:val="nil"/>
              <w:left w:val="nil"/>
              <w:bottom w:val="single" w:sz="4" w:space="0" w:color="auto"/>
              <w:right w:val="single" w:sz="4" w:space="0" w:color="auto"/>
            </w:tcBorders>
            <w:vAlign w:val="center"/>
            <w:hideMark/>
          </w:tcPr>
          <w:p w14:paraId="01EF289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3.000</w:t>
            </w:r>
          </w:p>
        </w:tc>
      </w:tr>
      <w:tr w:rsidR="005528C6" w14:paraId="2E4BB27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0CCD08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C691233"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15EC271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1FA45AE0"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F3EFBB8" w14:textId="77777777" w:rsidR="005528C6" w:rsidRDefault="005528C6" w:rsidP="00DE7F91">
            <w:pPr>
              <w:spacing w:before="40" w:after="40" w:line="240" w:lineRule="auto"/>
              <w:rPr>
                <w:rFonts w:eastAsia="Times New Roman"/>
                <w:b/>
                <w:bCs/>
                <w:sz w:val="24"/>
                <w:szCs w:val="24"/>
              </w:rPr>
            </w:pPr>
          </w:p>
        </w:tc>
      </w:tr>
      <w:tr w:rsidR="005528C6" w14:paraId="66A8DE45"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90A330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7539AEA" w14:textId="55E53314"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2D6AA58D"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F5DE1F2"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17.500</w:t>
            </w:r>
          </w:p>
        </w:tc>
        <w:tc>
          <w:tcPr>
            <w:tcW w:w="795" w:type="pct"/>
            <w:tcBorders>
              <w:top w:val="nil"/>
              <w:left w:val="nil"/>
              <w:bottom w:val="single" w:sz="4" w:space="0" w:color="auto"/>
              <w:right w:val="single" w:sz="4" w:space="0" w:color="auto"/>
            </w:tcBorders>
            <w:vAlign w:val="center"/>
            <w:hideMark/>
          </w:tcPr>
          <w:p w14:paraId="7FB1E4F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1.000</w:t>
            </w:r>
          </w:p>
        </w:tc>
      </w:tr>
      <w:tr w:rsidR="005528C6" w14:paraId="29F02F3F"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763EC7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4F742EB5" w14:textId="6979958E"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3730B1B1"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21DA845"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8.000</w:t>
            </w:r>
          </w:p>
        </w:tc>
        <w:tc>
          <w:tcPr>
            <w:tcW w:w="795" w:type="pct"/>
            <w:tcBorders>
              <w:top w:val="nil"/>
              <w:left w:val="nil"/>
              <w:bottom w:val="single" w:sz="4" w:space="0" w:color="auto"/>
              <w:right w:val="single" w:sz="4" w:space="0" w:color="auto"/>
            </w:tcBorders>
            <w:vAlign w:val="center"/>
            <w:hideMark/>
          </w:tcPr>
          <w:p w14:paraId="26CD3828"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2.000</w:t>
            </w:r>
          </w:p>
        </w:tc>
      </w:tr>
      <w:tr w:rsidR="005528C6" w14:paraId="11570F5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E51601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2E1761B" w14:textId="39267526"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6E7CB290"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40DB2677"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325F694A" w14:textId="77777777" w:rsidR="005528C6" w:rsidRDefault="005528C6" w:rsidP="00DE7F91">
            <w:pPr>
              <w:spacing w:before="40" w:after="40" w:line="240" w:lineRule="auto"/>
              <w:rPr>
                <w:rFonts w:eastAsia="Times New Roman"/>
                <w:sz w:val="24"/>
                <w:szCs w:val="24"/>
              </w:rPr>
            </w:pPr>
          </w:p>
        </w:tc>
      </w:tr>
      <w:tr w:rsidR="005528C6" w14:paraId="647A1412" w14:textId="77777777" w:rsidTr="00CC2B84">
        <w:trPr>
          <w:trHeight w:val="620"/>
        </w:trPr>
        <w:tc>
          <w:tcPr>
            <w:tcW w:w="411" w:type="pct"/>
            <w:tcBorders>
              <w:top w:val="nil"/>
              <w:left w:val="single" w:sz="4" w:space="0" w:color="auto"/>
              <w:bottom w:val="single" w:sz="4" w:space="0" w:color="auto"/>
              <w:right w:val="single" w:sz="4" w:space="0" w:color="auto"/>
            </w:tcBorders>
            <w:vAlign w:val="center"/>
            <w:hideMark/>
          </w:tcPr>
          <w:p w14:paraId="53F4D6DF"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5</w:t>
            </w:r>
          </w:p>
        </w:tc>
        <w:tc>
          <w:tcPr>
            <w:tcW w:w="2732" w:type="pct"/>
            <w:tcBorders>
              <w:top w:val="nil"/>
              <w:left w:val="nil"/>
              <w:bottom w:val="single" w:sz="4" w:space="0" w:color="auto"/>
              <w:right w:val="single" w:sz="4" w:space="0" w:color="auto"/>
            </w:tcBorders>
            <w:vAlign w:val="center"/>
            <w:hideMark/>
          </w:tcPr>
          <w:p w14:paraId="72E4076B"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ứng dụng khoa học công nghệ, đổi mới sáng tạo và chuyển đổi số</w:t>
            </w:r>
          </w:p>
        </w:tc>
        <w:tc>
          <w:tcPr>
            <w:tcW w:w="529" w:type="pct"/>
            <w:tcBorders>
              <w:top w:val="nil"/>
              <w:left w:val="nil"/>
              <w:bottom w:val="single" w:sz="4" w:space="0" w:color="auto"/>
              <w:right w:val="single" w:sz="4" w:space="0" w:color="auto"/>
            </w:tcBorders>
            <w:vAlign w:val="center"/>
            <w:hideMark/>
          </w:tcPr>
          <w:p w14:paraId="30FD8EFB"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0A62F77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38.500</w:t>
            </w:r>
          </w:p>
        </w:tc>
        <w:tc>
          <w:tcPr>
            <w:tcW w:w="795" w:type="pct"/>
            <w:tcBorders>
              <w:top w:val="nil"/>
              <w:left w:val="nil"/>
              <w:bottom w:val="single" w:sz="4" w:space="0" w:color="auto"/>
              <w:right w:val="single" w:sz="4" w:space="0" w:color="auto"/>
            </w:tcBorders>
            <w:vAlign w:val="center"/>
            <w:hideMark/>
          </w:tcPr>
          <w:p w14:paraId="11BB961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16.500</w:t>
            </w:r>
          </w:p>
        </w:tc>
      </w:tr>
      <w:tr w:rsidR="005528C6" w14:paraId="61E67F6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3A60F25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343D1054" w14:textId="77777777" w:rsidR="005528C6" w:rsidRDefault="005528C6" w:rsidP="00DE7F91">
            <w:pPr>
              <w:spacing w:before="40" w:after="40" w:line="240" w:lineRule="auto"/>
              <w:rPr>
                <w:rFonts w:eastAsia="Times New Roman"/>
                <w:sz w:val="24"/>
                <w:szCs w:val="24"/>
              </w:rPr>
            </w:pPr>
            <w:r>
              <w:rPr>
                <w:rFonts w:eastAsia="Times New Roman"/>
                <w:sz w:val="24"/>
                <w:szCs w:val="24"/>
              </w:rPr>
              <w:t>- Số HTX, LHHTX được hỗ trợ</w:t>
            </w:r>
          </w:p>
        </w:tc>
        <w:tc>
          <w:tcPr>
            <w:tcW w:w="529" w:type="pct"/>
            <w:tcBorders>
              <w:top w:val="nil"/>
              <w:left w:val="nil"/>
              <w:bottom w:val="single" w:sz="4" w:space="0" w:color="auto"/>
              <w:right w:val="single" w:sz="4" w:space="0" w:color="auto"/>
            </w:tcBorders>
            <w:vAlign w:val="center"/>
            <w:hideMark/>
          </w:tcPr>
          <w:p w14:paraId="25A8268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3EDA015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585</w:t>
            </w:r>
          </w:p>
        </w:tc>
        <w:tc>
          <w:tcPr>
            <w:tcW w:w="795" w:type="pct"/>
            <w:tcBorders>
              <w:top w:val="nil"/>
              <w:left w:val="nil"/>
              <w:bottom w:val="single" w:sz="4" w:space="0" w:color="auto"/>
              <w:right w:val="single" w:sz="4" w:space="0" w:color="auto"/>
            </w:tcBorders>
            <w:vAlign w:val="center"/>
            <w:hideMark/>
          </w:tcPr>
          <w:p w14:paraId="4C728F0B"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505</w:t>
            </w:r>
          </w:p>
        </w:tc>
      </w:tr>
      <w:tr w:rsidR="005528C6" w14:paraId="6F6E393D"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2B337A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06C3288"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21DB4BD9"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74F97F66"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22995568" w14:textId="77777777" w:rsidR="005528C6" w:rsidRDefault="005528C6" w:rsidP="00DE7F91">
            <w:pPr>
              <w:spacing w:before="40" w:after="40" w:line="240" w:lineRule="auto"/>
              <w:rPr>
                <w:rFonts w:eastAsia="Times New Roman"/>
                <w:b/>
                <w:bCs/>
                <w:sz w:val="24"/>
                <w:szCs w:val="24"/>
              </w:rPr>
            </w:pPr>
          </w:p>
        </w:tc>
      </w:tr>
      <w:tr w:rsidR="005528C6" w14:paraId="54F8E68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296DDC8"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0C72EFB" w14:textId="1493A6EE"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1462074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0FBD520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34.000</w:t>
            </w:r>
          </w:p>
        </w:tc>
        <w:tc>
          <w:tcPr>
            <w:tcW w:w="795" w:type="pct"/>
            <w:tcBorders>
              <w:top w:val="nil"/>
              <w:left w:val="nil"/>
              <w:bottom w:val="single" w:sz="4" w:space="0" w:color="auto"/>
              <w:right w:val="single" w:sz="4" w:space="0" w:color="auto"/>
            </w:tcBorders>
            <w:vAlign w:val="center"/>
            <w:hideMark/>
          </w:tcPr>
          <w:p w14:paraId="6D00DBB0"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14.000</w:t>
            </w:r>
          </w:p>
        </w:tc>
      </w:tr>
      <w:tr w:rsidR="005528C6" w14:paraId="52B05B4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BB0789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C1052B6" w14:textId="0DB74E14"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4942002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040C0779"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4.500</w:t>
            </w:r>
          </w:p>
        </w:tc>
        <w:tc>
          <w:tcPr>
            <w:tcW w:w="795" w:type="pct"/>
            <w:tcBorders>
              <w:top w:val="nil"/>
              <w:left w:val="nil"/>
              <w:bottom w:val="single" w:sz="4" w:space="0" w:color="auto"/>
              <w:right w:val="single" w:sz="4" w:space="0" w:color="auto"/>
            </w:tcBorders>
            <w:vAlign w:val="center"/>
            <w:hideMark/>
          </w:tcPr>
          <w:p w14:paraId="5C876EBE"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2.500</w:t>
            </w:r>
          </w:p>
        </w:tc>
      </w:tr>
      <w:tr w:rsidR="005528C6" w14:paraId="36FF5BD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2AB382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D95AC80" w14:textId="28B829DA"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420761C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03FAAE6"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58C0097" w14:textId="77777777" w:rsidR="005528C6" w:rsidRDefault="005528C6" w:rsidP="00DE7F91">
            <w:pPr>
              <w:spacing w:before="40" w:after="40" w:line="240" w:lineRule="auto"/>
              <w:rPr>
                <w:rFonts w:eastAsia="Times New Roman"/>
                <w:b/>
                <w:bCs/>
                <w:sz w:val="24"/>
                <w:szCs w:val="24"/>
              </w:rPr>
            </w:pPr>
          </w:p>
        </w:tc>
      </w:tr>
      <w:tr w:rsidR="005528C6" w14:paraId="22D7B432" w14:textId="77777777" w:rsidTr="00CC2B84">
        <w:trPr>
          <w:trHeight w:val="338"/>
        </w:trPr>
        <w:tc>
          <w:tcPr>
            <w:tcW w:w="411" w:type="pct"/>
            <w:tcBorders>
              <w:top w:val="nil"/>
              <w:left w:val="single" w:sz="4" w:space="0" w:color="auto"/>
              <w:bottom w:val="single" w:sz="4" w:space="0" w:color="auto"/>
              <w:right w:val="single" w:sz="4" w:space="0" w:color="auto"/>
            </w:tcBorders>
            <w:noWrap/>
            <w:vAlign w:val="center"/>
            <w:hideMark/>
          </w:tcPr>
          <w:p w14:paraId="7D72859D"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6</w:t>
            </w:r>
          </w:p>
        </w:tc>
        <w:tc>
          <w:tcPr>
            <w:tcW w:w="2732" w:type="pct"/>
            <w:tcBorders>
              <w:top w:val="nil"/>
              <w:left w:val="nil"/>
              <w:bottom w:val="single" w:sz="4" w:space="0" w:color="auto"/>
              <w:right w:val="single" w:sz="4" w:space="0" w:color="auto"/>
            </w:tcBorders>
            <w:noWrap/>
            <w:vAlign w:val="center"/>
            <w:hideMark/>
          </w:tcPr>
          <w:p w14:paraId="2D7CE1AE"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tiếp cận và nghiên cứu thị trường</w:t>
            </w:r>
          </w:p>
        </w:tc>
        <w:tc>
          <w:tcPr>
            <w:tcW w:w="529" w:type="pct"/>
            <w:tcBorders>
              <w:top w:val="nil"/>
              <w:left w:val="nil"/>
              <w:bottom w:val="single" w:sz="4" w:space="0" w:color="auto"/>
              <w:right w:val="single" w:sz="4" w:space="0" w:color="auto"/>
            </w:tcBorders>
            <w:vAlign w:val="center"/>
            <w:hideMark/>
          </w:tcPr>
          <w:p w14:paraId="2AEA9D9D"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05AD5BDE"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10.500</w:t>
            </w:r>
          </w:p>
        </w:tc>
        <w:tc>
          <w:tcPr>
            <w:tcW w:w="795" w:type="pct"/>
            <w:tcBorders>
              <w:top w:val="nil"/>
              <w:left w:val="nil"/>
              <w:bottom w:val="single" w:sz="4" w:space="0" w:color="auto"/>
              <w:right w:val="single" w:sz="4" w:space="0" w:color="auto"/>
            </w:tcBorders>
            <w:vAlign w:val="center"/>
            <w:hideMark/>
          </w:tcPr>
          <w:p w14:paraId="66AA003B"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5.000</w:t>
            </w:r>
          </w:p>
        </w:tc>
      </w:tr>
      <w:tr w:rsidR="005528C6" w14:paraId="74793DD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828B70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D038C92"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vAlign w:val="center"/>
            <w:hideMark/>
          </w:tcPr>
          <w:p w14:paraId="6C3499D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3900023D"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500</w:t>
            </w:r>
          </w:p>
        </w:tc>
        <w:tc>
          <w:tcPr>
            <w:tcW w:w="795" w:type="pct"/>
            <w:tcBorders>
              <w:top w:val="nil"/>
              <w:left w:val="nil"/>
              <w:bottom w:val="single" w:sz="4" w:space="0" w:color="auto"/>
              <w:right w:val="single" w:sz="4" w:space="0" w:color="auto"/>
            </w:tcBorders>
            <w:vAlign w:val="center"/>
            <w:hideMark/>
          </w:tcPr>
          <w:p w14:paraId="5062AC4F"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450</w:t>
            </w:r>
          </w:p>
        </w:tc>
      </w:tr>
      <w:tr w:rsidR="005528C6" w14:paraId="31E79CA4"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A467DE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D59F40C"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vAlign w:val="center"/>
            <w:hideMark/>
          </w:tcPr>
          <w:p w14:paraId="6EF42901"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7D5F17E"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10.500</w:t>
            </w:r>
          </w:p>
        </w:tc>
        <w:tc>
          <w:tcPr>
            <w:tcW w:w="795" w:type="pct"/>
            <w:tcBorders>
              <w:top w:val="nil"/>
              <w:left w:val="nil"/>
              <w:bottom w:val="single" w:sz="4" w:space="0" w:color="auto"/>
              <w:right w:val="single" w:sz="4" w:space="0" w:color="auto"/>
            </w:tcBorders>
            <w:vAlign w:val="center"/>
            <w:hideMark/>
          </w:tcPr>
          <w:p w14:paraId="559E386D"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5.000</w:t>
            </w:r>
          </w:p>
        </w:tc>
      </w:tr>
      <w:tr w:rsidR="005528C6" w14:paraId="569AADF8"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D7120C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802A2DF"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382F0A2C"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7FA6068F"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F568E38" w14:textId="77777777" w:rsidR="005528C6" w:rsidRDefault="005528C6" w:rsidP="00DE7F91">
            <w:pPr>
              <w:spacing w:before="40" w:after="40" w:line="240" w:lineRule="auto"/>
              <w:rPr>
                <w:rFonts w:eastAsia="Times New Roman"/>
                <w:b/>
                <w:bCs/>
                <w:sz w:val="24"/>
                <w:szCs w:val="24"/>
              </w:rPr>
            </w:pPr>
          </w:p>
        </w:tc>
      </w:tr>
      <w:tr w:rsidR="00DE7F91" w14:paraId="6A6C392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710E2B5"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DD5E48A" w14:textId="2EF975BF"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01AD511D"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10D63E1"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7.000</w:t>
            </w:r>
          </w:p>
        </w:tc>
        <w:tc>
          <w:tcPr>
            <w:tcW w:w="795" w:type="pct"/>
            <w:tcBorders>
              <w:top w:val="nil"/>
              <w:left w:val="nil"/>
              <w:bottom w:val="single" w:sz="4" w:space="0" w:color="auto"/>
              <w:right w:val="single" w:sz="4" w:space="0" w:color="auto"/>
            </w:tcBorders>
            <w:vAlign w:val="center"/>
            <w:hideMark/>
          </w:tcPr>
          <w:p w14:paraId="29BD9E3C"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134B73E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4D8EFA5"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16E776B" w14:textId="77662B3E"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25E7FB9F"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4FACBBA2"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3.500</w:t>
            </w:r>
          </w:p>
        </w:tc>
        <w:tc>
          <w:tcPr>
            <w:tcW w:w="795" w:type="pct"/>
            <w:tcBorders>
              <w:top w:val="nil"/>
              <w:left w:val="nil"/>
              <w:bottom w:val="single" w:sz="4" w:space="0" w:color="auto"/>
              <w:right w:val="single" w:sz="4" w:space="0" w:color="auto"/>
            </w:tcBorders>
            <w:vAlign w:val="center"/>
            <w:hideMark/>
          </w:tcPr>
          <w:p w14:paraId="30A70A86"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5BC27A3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0AA0164"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5043411" w14:textId="015CEB88"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2D4E48BE"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F496F53"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2F4095E0" w14:textId="77777777" w:rsidR="00DE7F91" w:rsidRDefault="00DE7F91" w:rsidP="00DE7F91">
            <w:pPr>
              <w:spacing w:before="40" w:after="40" w:line="240" w:lineRule="auto"/>
              <w:rPr>
                <w:rFonts w:eastAsia="Times New Roman"/>
                <w:b/>
                <w:bCs/>
                <w:sz w:val="24"/>
                <w:szCs w:val="24"/>
              </w:rPr>
            </w:pPr>
          </w:p>
        </w:tc>
      </w:tr>
      <w:tr w:rsidR="005528C6" w14:paraId="7CDE448B" w14:textId="77777777" w:rsidTr="00CC2B84">
        <w:trPr>
          <w:trHeight w:val="330"/>
        </w:trPr>
        <w:tc>
          <w:tcPr>
            <w:tcW w:w="411" w:type="pct"/>
            <w:tcBorders>
              <w:top w:val="nil"/>
              <w:left w:val="single" w:sz="4" w:space="0" w:color="auto"/>
              <w:bottom w:val="single" w:sz="4" w:space="0" w:color="auto"/>
              <w:right w:val="single" w:sz="4" w:space="0" w:color="auto"/>
            </w:tcBorders>
            <w:vAlign w:val="center"/>
            <w:hideMark/>
          </w:tcPr>
          <w:p w14:paraId="4ED80AB1"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lastRenderedPageBreak/>
              <w:t>7</w:t>
            </w:r>
          </w:p>
        </w:tc>
        <w:tc>
          <w:tcPr>
            <w:tcW w:w="2732" w:type="pct"/>
            <w:tcBorders>
              <w:top w:val="nil"/>
              <w:left w:val="nil"/>
              <w:bottom w:val="single" w:sz="4" w:space="0" w:color="auto"/>
              <w:right w:val="single" w:sz="4" w:space="0" w:color="auto"/>
            </w:tcBorders>
            <w:vAlign w:val="center"/>
            <w:hideMark/>
          </w:tcPr>
          <w:p w14:paraId="511EF94C"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đầu tư phát triển kết cấu hạ tầng</w:t>
            </w:r>
          </w:p>
        </w:tc>
        <w:tc>
          <w:tcPr>
            <w:tcW w:w="529" w:type="pct"/>
            <w:tcBorders>
              <w:top w:val="nil"/>
              <w:left w:val="nil"/>
              <w:bottom w:val="single" w:sz="4" w:space="0" w:color="auto"/>
              <w:right w:val="single" w:sz="4" w:space="0" w:color="auto"/>
            </w:tcBorders>
            <w:noWrap/>
            <w:vAlign w:val="center"/>
            <w:hideMark/>
          </w:tcPr>
          <w:p w14:paraId="2C4EC003"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6429000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112.500</w:t>
            </w:r>
          </w:p>
        </w:tc>
        <w:tc>
          <w:tcPr>
            <w:tcW w:w="795" w:type="pct"/>
            <w:tcBorders>
              <w:top w:val="nil"/>
              <w:left w:val="nil"/>
              <w:bottom w:val="single" w:sz="4" w:space="0" w:color="auto"/>
              <w:right w:val="single" w:sz="4" w:space="0" w:color="auto"/>
            </w:tcBorders>
            <w:vAlign w:val="center"/>
            <w:hideMark/>
          </w:tcPr>
          <w:p w14:paraId="13F36E6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62.500</w:t>
            </w:r>
          </w:p>
        </w:tc>
      </w:tr>
      <w:tr w:rsidR="005528C6" w14:paraId="0464A12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5F8895F"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ABAEB89"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noWrap/>
            <w:vAlign w:val="center"/>
            <w:hideMark/>
          </w:tcPr>
          <w:p w14:paraId="4FEAC18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7C0E70CA"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80</w:t>
            </w:r>
          </w:p>
        </w:tc>
        <w:tc>
          <w:tcPr>
            <w:tcW w:w="795" w:type="pct"/>
            <w:tcBorders>
              <w:top w:val="nil"/>
              <w:left w:val="nil"/>
              <w:bottom w:val="single" w:sz="4" w:space="0" w:color="auto"/>
              <w:right w:val="single" w:sz="4" w:space="0" w:color="auto"/>
            </w:tcBorders>
            <w:vAlign w:val="center"/>
            <w:hideMark/>
          </w:tcPr>
          <w:p w14:paraId="5109EA0C"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55</w:t>
            </w:r>
          </w:p>
        </w:tc>
      </w:tr>
      <w:tr w:rsidR="005528C6" w14:paraId="373156B5"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3874A5C"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183C6232"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noWrap/>
            <w:vAlign w:val="center"/>
            <w:hideMark/>
          </w:tcPr>
          <w:p w14:paraId="5F8FE989"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EFF10A6"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112.500</w:t>
            </w:r>
          </w:p>
        </w:tc>
        <w:tc>
          <w:tcPr>
            <w:tcW w:w="795" w:type="pct"/>
            <w:tcBorders>
              <w:top w:val="nil"/>
              <w:left w:val="nil"/>
              <w:bottom w:val="single" w:sz="4" w:space="0" w:color="auto"/>
              <w:right w:val="single" w:sz="4" w:space="0" w:color="auto"/>
            </w:tcBorders>
            <w:vAlign w:val="center"/>
            <w:hideMark/>
          </w:tcPr>
          <w:p w14:paraId="0A2E8F05"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62.500</w:t>
            </w:r>
          </w:p>
        </w:tc>
      </w:tr>
      <w:tr w:rsidR="005528C6" w14:paraId="1E2A25A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AD837D0"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53E23380"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27DEA8F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2404E20D"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6A60C9C9" w14:textId="77777777" w:rsidR="005528C6" w:rsidRDefault="005528C6" w:rsidP="00DE7F91">
            <w:pPr>
              <w:spacing w:before="40" w:after="40" w:line="240" w:lineRule="auto"/>
              <w:rPr>
                <w:rFonts w:eastAsia="Times New Roman"/>
                <w:b/>
                <w:bCs/>
                <w:sz w:val="24"/>
                <w:szCs w:val="24"/>
              </w:rPr>
            </w:pPr>
          </w:p>
        </w:tc>
      </w:tr>
      <w:tr w:rsidR="00DE7F91" w14:paraId="29CC8EA4"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1F30DEC"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7469EE8C" w14:textId="505B237E"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1EF16C91"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EDECC52"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110.000</w:t>
            </w:r>
          </w:p>
        </w:tc>
        <w:tc>
          <w:tcPr>
            <w:tcW w:w="795" w:type="pct"/>
            <w:tcBorders>
              <w:top w:val="nil"/>
              <w:left w:val="nil"/>
              <w:bottom w:val="single" w:sz="4" w:space="0" w:color="auto"/>
              <w:right w:val="single" w:sz="4" w:space="0" w:color="auto"/>
            </w:tcBorders>
            <w:vAlign w:val="center"/>
            <w:hideMark/>
          </w:tcPr>
          <w:p w14:paraId="345130DE"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60.000</w:t>
            </w:r>
          </w:p>
        </w:tc>
      </w:tr>
      <w:tr w:rsidR="00DE7F91" w14:paraId="0DAD02C4"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788E2D3"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497289CD" w14:textId="2BE09F88"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4A1D4C72"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10A9C7C"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c>
          <w:tcPr>
            <w:tcW w:w="795" w:type="pct"/>
            <w:tcBorders>
              <w:top w:val="nil"/>
              <w:left w:val="nil"/>
              <w:bottom w:val="single" w:sz="4" w:space="0" w:color="auto"/>
              <w:right w:val="single" w:sz="4" w:space="0" w:color="auto"/>
            </w:tcBorders>
            <w:vAlign w:val="center"/>
            <w:hideMark/>
          </w:tcPr>
          <w:p w14:paraId="6F22308A"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4FA0E8C9"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14FCA95"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2D1B8481" w14:textId="4D5757D2"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13B7228E"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3B56551"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0FCDC6D" w14:textId="77777777" w:rsidR="00DE7F91" w:rsidRDefault="00DE7F91" w:rsidP="00DE7F91">
            <w:pPr>
              <w:spacing w:before="40" w:after="40" w:line="240" w:lineRule="auto"/>
              <w:rPr>
                <w:rFonts w:eastAsia="Times New Roman"/>
                <w:b/>
                <w:bCs/>
                <w:sz w:val="24"/>
                <w:szCs w:val="24"/>
              </w:rPr>
            </w:pPr>
          </w:p>
        </w:tc>
      </w:tr>
      <w:tr w:rsidR="005528C6" w14:paraId="5A8A9DF9" w14:textId="77777777" w:rsidTr="00CC2B84">
        <w:trPr>
          <w:trHeight w:val="620"/>
        </w:trPr>
        <w:tc>
          <w:tcPr>
            <w:tcW w:w="411" w:type="pct"/>
            <w:tcBorders>
              <w:top w:val="nil"/>
              <w:left w:val="single" w:sz="4" w:space="0" w:color="auto"/>
              <w:bottom w:val="single" w:sz="4" w:space="0" w:color="auto"/>
              <w:right w:val="single" w:sz="4" w:space="0" w:color="auto"/>
            </w:tcBorders>
            <w:vAlign w:val="center"/>
            <w:hideMark/>
          </w:tcPr>
          <w:p w14:paraId="6B0F40C8"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8</w:t>
            </w:r>
          </w:p>
        </w:tc>
        <w:tc>
          <w:tcPr>
            <w:tcW w:w="2732" w:type="pct"/>
            <w:tcBorders>
              <w:top w:val="nil"/>
              <w:left w:val="nil"/>
              <w:bottom w:val="single" w:sz="4" w:space="0" w:color="auto"/>
              <w:right w:val="single" w:sz="4" w:space="0" w:color="auto"/>
            </w:tcBorders>
            <w:vAlign w:val="center"/>
            <w:hideMark/>
          </w:tcPr>
          <w:p w14:paraId="433529B9"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Chuyển giao công trình kết cấu hạ tầng, công trình công cộng và cơ sở hạ tầng khác của Nhà nước</w:t>
            </w:r>
          </w:p>
        </w:tc>
        <w:tc>
          <w:tcPr>
            <w:tcW w:w="529" w:type="pct"/>
            <w:tcBorders>
              <w:top w:val="nil"/>
              <w:left w:val="nil"/>
              <w:bottom w:val="single" w:sz="4" w:space="0" w:color="auto"/>
              <w:right w:val="single" w:sz="4" w:space="0" w:color="auto"/>
            </w:tcBorders>
            <w:vAlign w:val="center"/>
            <w:hideMark/>
          </w:tcPr>
          <w:p w14:paraId="698E7BC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1A2FEF9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w:t>
            </w:r>
          </w:p>
        </w:tc>
        <w:tc>
          <w:tcPr>
            <w:tcW w:w="795" w:type="pct"/>
            <w:tcBorders>
              <w:top w:val="nil"/>
              <w:left w:val="nil"/>
              <w:bottom w:val="single" w:sz="4" w:space="0" w:color="auto"/>
              <w:right w:val="single" w:sz="4" w:space="0" w:color="auto"/>
            </w:tcBorders>
            <w:vAlign w:val="center"/>
            <w:hideMark/>
          </w:tcPr>
          <w:p w14:paraId="3C0658D4"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r>
      <w:tr w:rsidR="005528C6" w14:paraId="1CAE6C3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2DB34F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E8AF96F"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noWrap/>
            <w:vAlign w:val="center"/>
            <w:hideMark/>
          </w:tcPr>
          <w:p w14:paraId="34900924"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14BB80A0"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84225BB" w14:textId="77777777" w:rsidR="005528C6" w:rsidRDefault="005528C6" w:rsidP="00DE7F91">
            <w:pPr>
              <w:spacing w:before="40" w:after="40" w:line="240" w:lineRule="auto"/>
              <w:rPr>
                <w:rFonts w:eastAsia="Times New Roman"/>
                <w:b/>
                <w:bCs/>
                <w:sz w:val="24"/>
                <w:szCs w:val="24"/>
              </w:rPr>
            </w:pPr>
          </w:p>
        </w:tc>
      </w:tr>
      <w:tr w:rsidR="005528C6" w14:paraId="1968C70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A799E5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6BC6A30"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giá trị tài sản được chuyển giao</w:t>
            </w:r>
          </w:p>
        </w:tc>
        <w:tc>
          <w:tcPr>
            <w:tcW w:w="529" w:type="pct"/>
            <w:tcBorders>
              <w:top w:val="nil"/>
              <w:left w:val="nil"/>
              <w:bottom w:val="single" w:sz="4" w:space="0" w:color="auto"/>
              <w:right w:val="single" w:sz="4" w:space="0" w:color="auto"/>
            </w:tcBorders>
            <w:noWrap/>
            <w:vAlign w:val="center"/>
            <w:hideMark/>
          </w:tcPr>
          <w:p w14:paraId="1542939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624239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2376A370" w14:textId="77777777" w:rsidR="005528C6" w:rsidRDefault="005528C6" w:rsidP="00DE7F91">
            <w:pPr>
              <w:spacing w:before="40" w:after="40" w:line="240" w:lineRule="auto"/>
              <w:rPr>
                <w:rFonts w:eastAsia="Times New Roman"/>
                <w:b/>
                <w:bCs/>
                <w:sz w:val="24"/>
                <w:szCs w:val="24"/>
              </w:rPr>
            </w:pPr>
          </w:p>
        </w:tc>
      </w:tr>
      <w:tr w:rsidR="005528C6" w14:paraId="2DEB9048" w14:textId="77777777" w:rsidTr="00CC2B84">
        <w:trPr>
          <w:trHeight w:val="310"/>
        </w:trPr>
        <w:tc>
          <w:tcPr>
            <w:tcW w:w="411" w:type="pct"/>
            <w:tcBorders>
              <w:top w:val="nil"/>
              <w:left w:val="single" w:sz="4" w:space="0" w:color="auto"/>
              <w:bottom w:val="single" w:sz="4" w:space="0" w:color="auto"/>
              <w:right w:val="single" w:sz="4" w:space="0" w:color="auto"/>
            </w:tcBorders>
            <w:noWrap/>
            <w:vAlign w:val="center"/>
            <w:hideMark/>
          </w:tcPr>
          <w:p w14:paraId="63A7E1A8"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9</w:t>
            </w:r>
          </w:p>
        </w:tc>
        <w:tc>
          <w:tcPr>
            <w:tcW w:w="2732" w:type="pct"/>
            <w:tcBorders>
              <w:top w:val="nil"/>
              <w:left w:val="nil"/>
              <w:bottom w:val="single" w:sz="4" w:space="0" w:color="auto"/>
              <w:right w:val="single" w:sz="4" w:space="0" w:color="auto"/>
            </w:tcBorders>
            <w:noWrap/>
            <w:vAlign w:val="center"/>
            <w:hideMark/>
          </w:tcPr>
          <w:p w14:paraId="3A88D7E0"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tư vấn tài chính và đánh giá rủi ro</w:t>
            </w:r>
          </w:p>
        </w:tc>
        <w:tc>
          <w:tcPr>
            <w:tcW w:w="529" w:type="pct"/>
            <w:tcBorders>
              <w:top w:val="nil"/>
              <w:left w:val="nil"/>
              <w:bottom w:val="single" w:sz="4" w:space="0" w:color="auto"/>
              <w:right w:val="single" w:sz="4" w:space="0" w:color="auto"/>
            </w:tcBorders>
            <w:noWrap/>
            <w:vAlign w:val="center"/>
            <w:hideMark/>
          </w:tcPr>
          <w:p w14:paraId="2ECE9128"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Tr đồng</w:t>
            </w:r>
          </w:p>
        </w:tc>
        <w:tc>
          <w:tcPr>
            <w:tcW w:w="533" w:type="pct"/>
            <w:tcBorders>
              <w:top w:val="nil"/>
              <w:left w:val="nil"/>
              <w:bottom w:val="single" w:sz="4" w:space="0" w:color="auto"/>
              <w:right w:val="single" w:sz="4" w:space="0" w:color="auto"/>
            </w:tcBorders>
            <w:vAlign w:val="center"/>
            <w:hideMark/>
          </w:tcPr>
          <w:p w14:paraId="45A36AC5"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750</w:t>
            </w:r>
          </w:p>
        </w:tc>
        <w:tc>
          <w:tcPr>
            <w:tcW w:w="795" w:type="pct"/>
            <w:tcBorders>
              <w:top w:val="nil"/>
              <w:left w:val="nil"/>
              <w:bottom w:val="single" w:sz="4" w:space="0" w:color="auto"/>
              <w:right w:val="single" w:sz="4" w:space="0" w:color="auto"/>
            </w:tcBorders>
            <w:vAlign w:val="center"/>
            <w:hideMark/>
          </w:tcPr>
          <w:p w14:paraId="2943ED19"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w:t>
            </w:r>
          </w:p>
        </w:tc>
      </w:tr>
      <w:tr w:rsidR="005528C6" w14:paraId="489E22F1"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10AD679"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57D2C243"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noWrap/>
            <w:vAlign w:val="center"/>
            <w:hideMark/>
          </w:tcPr>
          <w:p w14:paraId="4B736A2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25BCC7B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60</w:t>
            </w:r>
          </w:p>
        </w:tc>
        <w:tc>
          <w:tcPr>
            <w:tcW w:w="795" w:type="pct"/>
            <w:tcBorders>
              <w:top w:val="nil"/>
              <w:left w:val="nil"/>
              <w:bottom w:val="single" w:sz="4" w:space="0" w:color="auto"/>
              <w:right w:val="single" w:sz="4" w:space="0" w:color="auto"/>
            </w:tcBorders>
            <w:vAlign w:val="center"/>
            <w:hideMark/>
          </w:tcPr>
          <w:p w14:paraId="5645A37F"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60</w:t>
            </w:r>
          </w:p>
        </w:tc>
      </w:tr>
      <w:tr w:rsidR="005528C6" w14:paraId="61D10D9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5AF4F4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6181BE9F"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noWrap/>
            <w:vAlign w:val="center"/>
            <w:hideMark/>
          </w:tcPr>
          <w:p w14:paraId="497AB39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0348EC9F"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750</w:t>
            </w:r>
          </w:p>
        </w:tc>
        <w:tc>
          <w:tcPr>
            <w:tcW w:w="795" w:type="pct"/>
            <w:tcBorders>
              <w:top w:val="nil"/>
              <w:left w:val="nil"/>
              <w:bottom w:val="single" w:sz="4" w:space="0" w:color="auto"/>
              <w:right w:val="single" w:sz="4" w:space="0" w:color="auto"/>
            </w:tcBorders>
            <w:vAlign w:val="center"/>
            <w:hideMark/>
          </w:tcPr>
          <w:p w14:paraId="1FAA42C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w:t>
            </w:r>
          </w:p>
        </w:tc>
      </w:tr>
      <w:tr w:rsidR="005528C6" w14:paraId="716BB325"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2C03FC6E"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2FF7CAE0"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502EAEB8"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29F19D4A"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352BEE8F" w14:textId="77777777" w:rsidR="005528C6" w:rsidRDefault="005528C6" w:rsidP="00DE7F91">
            <w:pPr>
              <w:spacing w:before="40" w:after="40" w:line="240" w:lineRule="auto"/>
              <w:rPr>
                <w:rFonts w:eastAsia="Times New Roman"/>
                <w:b/>
                <w:bCs/>
                <w:sz w:val="24"/>
                <w:szCs w:val="24"/>
              </w:rPr>
            </w:pPr>
          </w:p>
        </w:tc>
      </w:tr>
      <w:tr w:rsidR="00DE7F91" w14:paraId="15FC1B0B"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BC4926B"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4F31F600" w14:textId="3D94DBE1"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4AB743C1"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3AF1036"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E0DE44D" w14:textId="77777777" w:rsidR="00DE7F91" w:rsidRDefault="00DE7F91" w:rsidP="00DE7F91">
            <w:pPr>
              <w:spacing w:before="40" w:after="40" w:line="240" w:lineRule="auto"/>
              <w:rPr>
                <w:rFonts w:eastAsia="Times New Roman"/>
                <w:b/>
                <w:bCs/>
                <w:sz w:val="24"/>
                <w:szCs w:val="24"/>
              </w:rPr>
            </w:pPr>
          </w:p>
        </w:tc>
      </w:tr>
      <w:tr w:rsidR="00DE7F91" w14:paraId="5EBD4065"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3A629E6"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18A2192D" w14:textId="06FD9824"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1DAC84CE"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E6F81D0"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750</w:t>
            </w:r>
          </w:p>
        </w:tc>
        <w:tc>
          <w:tcPr>
            <w:tcW w:w="795" w:type="pct"/>
            <w:tcBorders>
              <w:top w:val="nil"/>
              <w:left w:val="nil"/>
              <w:bottom w:val="single" w:sz="4" w:space="0" w:color="auto"/>
              <w:right w:val="single" w:sz="4" w:space="0" w:color="auto"/>
            </w:tcBorders>
            <w:vAlign w:val="center"/>
            <w:hideMark/>
          </w:tcPr>
          <w:p w14:paraId="16D4047F"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500</w:t>
            </w:r>
          </w:p>
        </w:tc>
      </w:tr>
      <w:tr w:rsidR="00DE7F91" w14:paraId="2DB8410C"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1D5C4EBE"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79457FA6" w14:textId="4181A7C3"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7A3EFF15"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5DCCCB87"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4A8E079" w14:textId="77777777" w:rsidR="00DE7F91" w:rsidRDefault="00DE7F91" w:rsidP="00DE7F91">
            <w:pPr>
              <w:spacing w:before="40" w:after="40" w:line="240" w:lineRule="auto"/>
              <w:rPr>
                <w:rFonts w:eastAsia="Times New Roman"/>
                <w:b/>
                <w:bCs/>
                <w:sz w:val="24"/>
                <w:szCs w:val="24"/>
              </w:rPr>
            </w:pPr>
          </w:p>
        </w:tc>
      </w:tr>
      <w:tr w:rsidR="005528C6" w14:paraId="0A75C808" w14:textId="77777777" w:rsidTr="00CC2B84">
        <w:trPr>
          <w:trHeight w:val="620"/>
        </w:trPr>
        <w:tc>
          <w:tcPr>
            <w:tcW w:w="411" w:type="pct"/>
            <w:tcBorders>
              <w:top w:val="nil"/>
              <w:left w:val="single" w:sz="4" w:space="0" w:color="auto"/>
              <w:bottom w:val="single" w:sz="4" w:space="0" w:color="auto"/>
              <w:right w:val="single" w:sz="4" w:space="0" w:color="auto"/>
            </w:tcBorders>
            <w:noWrap/>
            <w:vAlign w:val="center"/>
            <w:hideMark/>
          </w:tcPr>
          <w:p w14:paraId="10A440F4"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II</w:t>
            </w:r>
          </w:p>
        </w:tc>
        <w:tc>
          <w:tcPr>
            <w:tcW w:w="2732" w:type="pct"/>
            <w:tcBorders>
              <w:top w:val="nil"/>
              <w:left w:val="nil"/>
              <w:bottom w:val="single" w:sz="4" w:space="0" w:color="auto"/>
              <w:right w:val="single" w:sz="4" w:space="0" w:color="auto"/>
            </w:tcBorders>
            <w:vAlign w:val="center"/>
            <w:hideMark/>
          </w:tcPr>
          <w:p w14:paraId="085C9115" w14:textId="77777777" w:rsidR="005528C6" w:rsidRDefault="005528C6" w:rsidP="00DE7F91">
            <w:pPr>
              <w:spacing w:before="40" w:after="40" w:line="240" w:lineRule="auto"/>
              <w:jc w:val="both"/>
              <w:rPr>
                <w:rFonts w:eastAsia="Times New Roman"/>
                <w:b/>
                <w:bCs/>
                <w:sz w:val="24"/>
                <w:szCs w:val="24"/>
              </w:rPr>
            </w:pPr>
            <w:r>
              <w:rPr>
                <w:rFonts w:eastAsia="Times New Roman"/>
                <w:b/>
                <w:bCs/>
                <w:sz w:val="24"/>
                <w:szCs w:val="24"/>
              </w:rPr>
              <w:t>HỖ TRỢ HOẠT ĐỘNG TRONG LĨNH VỰC NÔNG NGHIỆP</w:t>
            </w:r>
          </w:p>
        </w:tc>
        <w:tc>
          <w:tcPr>
            <w:tcW w:w="529" w:type="pct"/>
            <w:tcBorders>
              <w:top w:val="nil"/>
              <w:left w:val="nil"/>
              <w:bottom w:val="single" w:sz="4" w:space="0" w:color="auto"/>
              <w:right w:val="single" w:sz="4" w:space="0" w:color="auto"/>
            </w:tcBorders>
            <w:vAlign w:val="center"/>
            <w:hideMark/>
          </w:tcPr>
          <w:p w14:paraId="62368E3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61F9FD83"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130.000</w:t>
            </w:r>
          </w:p>
        </w:tc>
        <w:tc>
          <w:tcPr>
            <w:tcW w:w="795" w:type="pct"/>
            <w:tcBorders>
              <w:top w:val="nil"/>
              <w:left w:val="nil"/>
              <w:bottom w:val="single" w:sz="4" w:space="0" w:color="auto"/>
              <w:right w:val="single" w:sz="4" w:space="0" w:color="auto"/>
            </w:tcBorders>
            <w:vAlign w:val="center"/>
            <w:hideMark/>
          </w:tcPr>
          <w:p w14:paraId="4E7F7344"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69.500</w:t>
            </w:r>
          </w:p>
        </w:tc>
      </w:tr>
      <w:tr w:rsidR="005528C6" w14:paraId="7D811B33" w14:textId="77777777" w:rsidTr="00CC2B84">
        <w:trPr>
          <w:trHeight w:val="1084"/>
        </w:trPr>
        <w:tc>
          <w:tcPr>
            <w:tcW w:w="411" w:type="pct"/>
            <w:tcBorders>
              <w:top w:val="nil"/>
              <w:left w:val="single" w:sz="4" w:space="0" w:color="auto"/>
              <w:bottom w:val="single" w:sz="4" w:space="0" w:color="auto"/>
              <w:right w:val="single" w:sz="4" w:space="0" w:color="auto"/>
            </w:tcBorders>
            <w:vAlign w:val="center"/>
            <w:hideMark/>
          </w:tcPr>
          <w:p w14:paraId="63878397"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1</w:t>
            </w:r>
          </w:p>
        </w:tc>
        <w:tc>
          <w:tcPr>
            <w:tcW w:w="2732" w:type="pct"/>
            <w:tcBorders>
              <w:top w:val="nil"/>
              <w:left w:val="nil"/>
              <w:bottom w:val="single" w:sz="4" w:space="0" w:color="auto"/>
              <w:right w:val="single" w:sz="4" w:space="0" w:color="auto"/>
            </w:tcBorders>
            <w:vAlign w:val="center"/>
            <w:hideMark/>
          </w:tcPr>
          <w:p w14:paraId="60D029E5"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đầu tư phát triển kết cấu hạ tầng vùng nguyên liệu để hình thành vùng nguyên liệu sản xuất nông nghiệp tập trung</w:t>
            </w:r>
          </w:p>
        </w:tc>
        <w:tc>
          <w:tcPr>
            <w:tcW w:w="529" w:type="pct"/>
            <w:tcBorders>
              <w:top w:val="nil"/>
              <w:left w:val="nil"/>
              <w:bottom w:val="single" w:sz="4" w:space="0" w:color="auto"/>
              <w:right w:val="single" w:sz="4" w:space="0" w:color="auto"/>
            </w:tcBorders>
            <w:noWrap/>
            <w:vAlign w:val="center"/>
            <w:hideMark/>
          </w:tcPr>
          <w:p w14:paraId="2CE42191" w14:textId="77777777" w:rsidR="005528C6" w:rsidRDefault="005528C6" w:rsidP="00DE7F91">
            <w:pPr>
              <w:spacing w:before="40" w:after="40" w:line="240" w:lineRule="auto"/>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46E8765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115.000</w:t>
            </w:r>
          </w:p>
        </w:tc>
        <w:tc>
          <w:tcPr>
            <w:tcW w:w="795" w:type="pct"/>
            <w:tcBorders>
              <w:top w:val="nil"/>
              <w:left w:val="nil"/>
              <w:bottom w:val="single" w:sz="4" w:space="0" w:color="auto"/>
              <w:right w:val="single" w:sz="4" w:space="0" w:color="auto"/>
            </w:tcBorders>
            <w:vAlign w:val="center"/>
            <w:hideMark/>
          </w:tcPr>
          <w:p w14:paraId="5F0FD592"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64.500</w:t>
            </w:r>
          </w:p>
        </w:tc>
      </w:tr>
      <w:tr w:rsidR="005528C6" w14:paraId="52531F7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CFD799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2732" w:type="pct"/>
            <w:tcBorders>
              <w:top w:val="nil"/>
              <w:left w:val="nil"/>
              <w:bottom w:val="single" w:sz="4" w:space="0" w:color="auto"/>
              <w:right w:val="single" w:sz="4" w:space="0" w:color="auto"/>
            </w:tcBorders>
            <w:noWrap/>
            <w:vAlign w:val="center"/>
            <w:hideMark/>
          </w:tcPr>
          <w:p w14:paraId="032DD499"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noWrap/>
            <w:vAlign w:val="center"/>
            <w:hideMark/>
          </w:tcPr>
          <w:p w14:paraId="10419D0B"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40326FF6"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80</w:t>
            </w:r>
          </w:p>
        </w:tc>
        <w:tc>
          <w:tcPr>
            <w:tcW w:w="795" w:type="pct"/>
            <w:tcBorders>
              <w:top w:val="nil"/>
              <w:left w:val="nil"/>
              <w:bottom w:val="single" w:sz="4" w:space="0" w:color="auto"/>
              <w:right w:val="single" w:sz="4" w:space="0" w:color="auto"/>
            </w:tcBorders>
            <w:vAlign w:val="center"/>
            <w:hideMark/>
          </w:tcPr>
          <w:p w14:paraId="69FE0D5A"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55</w:t>
            </w:r>
          </w:p>
        </w:tc>
      </w:tr>
      <w:tr w:rsidR="005528C6" w14:paraId="58FFBD86"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59EC10E5"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5050FF27"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Tổng kinh phí hỗ trợ</w:t>
            </w:r>
          </w:p>
        </w:tc>
        <w:tc>
          <w:tcPr>
            <w:tcW w:w="529" w:type="pct"/>
            <w:tcBorders>
              <w:top w:val="nil"/>
              <w:left w:val="nil"/>
              <w:bottom w:val="single" w:sz="4" w:space="0" w:color="auto"/>
              <w:right w:val="single" w:sz="4" w:space="0" w:color="auto"/>
            </w:tcBorders>
            <w:noWrap/>
            <w:vAlign w:val="center"/>
            <w:hideMark/>
          </w:tcPr>
          <w:p w14:paraId="4E594C77"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52D74E24"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115.000</w:t>
            </w:r>
          </w:p>
        </w:tc>
        <w:tc>
          <w:tcPr>
            <w:tcW w:w="795" w:type="pct"/>
            <w:tcBorders>
              <w:top w:val="nil"/>
              <w:left w:val="nil"/>
              <w:bottom w:val="single" w:sz="4" w:space="0" w:color="auto"/>
              <w:right w:val="single" w:sz="4" w:space="0" w:color="auto"/>
            </w:tcBorders>
            <w:vAlign w:val="center"/>
            <w:hideMark/>
          </w:tcPr>
          <w:p w14:paraId="28DD9DE9"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64.500</w:t>
            </w:r>
          </w:p>
        </w:tc>
      </w:tr>
      <w:tr w:rsidR="005528C6" w14:paraId="5CEAF874"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66169B43"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0C4F5487"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5A6A63D5"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3E84C356"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064695BC" w14:textId="77777777" w:rsidR="005528C6" w:rsidRDefault="005528C6" w:rsidP="00DE7F91">
            <w:pPr>
              <w:spacing w:before="40" w:after="40" w:line="240" w:lineRule="auto"/>
              <w:rPr>
                <w:rFonts w:eastAsia="Times New Roman"/>
                <w:b/>
                <w:bCs/>
                <w:sz w:val="24"/>
                <w:szCs w:val="24"/>
              </w:rPr>
            </w:pPr>
          </w:p>
        </w:tc>
      </w:tr>
      <w:tr w:rsidR="00DE7F91" w14:paraId="6E8C145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3D4A6BF5"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6B1C6C78" w14:textId="71860647"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3C7A28F6"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5823877"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112.500</w:t>
            </w:r>
          </w:p>
        </w:tc>
        <w:tc>
          <w:tcPr>
            <w:tcW w:w="795" w:type="pct"/>
            <w:tcBorders>
              <w:top w:val="nil"/>
              <w:left w:val="nil"/>
              <w:bottom w:val="single" w:sz="4" w:space="0" w:color="auto"/>
              <w:right w:val="single" w:sz="4" w:space="0" w:color="auto"/>
            </w:tcBorders>
            <w:vAlign w:val="center"/>
            <w:hideMark/>
          </w:tcPr>
          <w:p w14:paraId="5FBCF190"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62.500</w:t>
            </w:r>
          </w:p>
        </w:tc>
      </w:tr>
      <w:tr w:rsidR="00DE7F91" w14:paraId="5B4F21B0"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EF4AD64"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5BAC84E8" w14:textId="01CF6A65"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04739F3D"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2B08A4D"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c>
          <w:tcPr>
            <w:tcW w:w="795" w:type="pct"/>
            <w:tcBorders>
              <w:top w:val="nil"/>
              <w:left w:val="nil"/>
              <w:bottom w:val="single" w:sz="4" w:space="0" w:color="auto"/>
              <w:right w:val="single" w:sz="4" w:space="0" w:color="auto"/>
            </w:tcBorders>
            <w:vAlign w:val="center"/>
            <w:hideMark/>
          </w:tcPr>
          <w:p w14:paraId="29B68D15"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4224DD02"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5CC4C96"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09A2BC56" w14:textId="362D7C88"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431FD84E"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37B9F07E"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734BE88A" w14:textId="77777777" w:rsidR="00DE7F91" w:rsidRDefault="00DE7F91" w:rsidP="00DE7F91">
            <w:pPr>
              <w:spacing w:before="40" w:after="40" w:line="240" w:lineRule="auto"/>
              <w:rPr>
                <w:rFonts w:eastAsia="Times New Roman"/>
                <w:b/>
                <w:bCs/>
                <w:sz w:val="24"/>
                <w:szCs w:val="24"/>
              </w:rPr>
            </w:pPr>
          </w:p>
        </w:tc>
      </w:tr>
      <w:tr w:rsidR="005528C6" w14:paraId="6189EF3C" w14:textId="77777777" w:rsidTr="00CC2B84">
        <w:trPr>
          <w:trHeight w:val="628"/>
        </w:trPr>
        <w:tc>
          <w:tcPr>
            <w:tcW w:w="411" w:type="pct"/>
            <w:tcBorders>
              <w:top w:val="nil"/>
              <w:left w:val="single" w:sz="4" w:space="0" w:color="auto"/>
              <w:bottom w:val="single" w:sz="4" w:space="0" w:color="auto"/>
              <w:right w:val="single" w:sz="4" w:space="0" w:color="auto"/>
            </w:tcBorders>
            <w:noWrap/>
            <w:vAlign w:val="center"/>
            <w:hideMark/>
          </w:tcPr>
          <w:p w14:paraId="1B3F7EB4"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2</w:t>
            </w:r>
          </w:p>
        </w:tc>
        <w:tc>
          <w:tcPr>
            <w:tcW w:w="2732" w:type="pct"/>
            <w:tcBorders>
              <w:top w:val="nil"/>
              <w:left w:val="nil"/>
              <w:bottom w:val="single" w:sz="4" w:space="0" w:color="auto"/>
              <w:right w:val="single" w:sz="4" w:space="0" w:color="auto"/>
            </w:tcBorders>
            <w:vAlign w:val="center"/>
            <w:hideMark/>
          </w:tcPr>
          <w:p w14:paraId="6DEC8539" w14:textId="77777777" w:rsidR="005528C6" w:rsidRDefault="005528C6" w:rsidP="00DE7F91">
            <w:pPr>
              <w:spacing w:before="40" w:after="40" w:line="240" w:lineRule="auto"/>
              <w:rPr>
                <w:rFonts w:eastAsia="Times New Roman"/>
                <w:b/>
                <w:bCs/>
                <w:sz w:val="24"/>
                <w:szCs w:val="24"/>
              </w:rPr>
            </w:pPr>
            <w:r>
              <w:rPr>
                <w:rFonts w:eastAsia="Times New Roman"/>
                <w:b/>
                <w:bCs/>
                <w:sz w:val="24"/>
                <w:szCs w:val="24"/>
              </w:rPr>
              <w:t>Hỗ trợ vốn, giống khi gặp khó khăn do thiên tai, dịch bệnh</w:t>
            </w:r>
          </w:p>
        </w:tc>
        <w:tc>
          <w:tcPr>
            <w:tcW w:w="529" w:type="pct"/>
            <w:tcBorders>
              <w:top w:val="nil"/>
              <w:left w:val="nil"/>
              <w:bottom w:val="single" w:sz="4" w:space="0" w:color="auto"/>
              <w:right w:val="single" w:sz="4" w:space="0" w:color="auto"/>
            </w:tcBorders>
            <w:noWrap/>
            <w:vAlign w:val="center"/>
            <w:hideMark/>
          </w:tcPr>
          <w:p w14:paraId="25BFC0A3" w14:textId="77777777" w:rsidR="005528C6" w:rsidRDefault="005528C6" w:rsidP="00DE7F91">
            <w:pPr>
              <w:spacing w:before="40" w:after="40" w:line="240" w:lineRule="auto"/>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484DFA77"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15.000</w:t>
            </w:r>
          </w:p>
        </w:tc>
        <w:tc>
          <w:tcPr>
            <w:tcW w:w="795" w:type="pct"/>
            <w:tcBorders>
              <w:top w:val="nil"/>
              <w:left w:val="nil"/>
              <w:bottom w:val="single" w:sz="4" w:space="0" w:color="auto"/>
              <w:right w:val="single" w:sz="4" w:space="0" w:color="auto"/>
            </w:tcBorders>
            <w:vAlign w:val="center"/>
            <w:hideMark/>
          </w:tcPr>
          <w:p w14:paraId="728E8B7B"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5.000</w:t>
            </w:r>
          </w:p>
        </w:tc>
      </w:tr>
      <w:tr w:rsidR="005528C6" w14:paraId="1CA4E2F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3ABACE3"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6C143D01" w14:textId="77777777" w:rsidR="005528C6" w:rsidRDefault="005528C6" w:rsidP="00DE7F91">
            <w:pPr>
              <w:spacing w:before="40" w:after="40" w:line="240" w:lineRule="auto"/>
              <w:rPr>
                <w:rFonts w:eastAsia="Times New Roman"/>
                <w:sz w:val="24"/>
                <w:szCs w:val="24"/>
              </w:rPr>
            </w:pPr>
            <w:r>
              <w:rPr>
                <w:rFonts w:eastAsia="Times New Roman"/>
                <w:sz w:val="24"/>
                <w:szCs w:val="24"/>
              </w:rPr>
              <w:t>- Số THT, HTX, LHHTX được hỗ trợ</w:t>
            </w:r>
          </w:p>
        </w:tc>
        <w:tc>
          <w:tcPr>
            <w:tcW w:w="529" w:type="pct"/>
            <w:tcBorders>
              <w:top w:val="nil"/>
              <w:left w:val="nil"/>
              <w:bottom w:val="single" w:sz="4" w:space="0" w:color="auto"/>
              <w:right w:val="single" w:sz="4" w:space="0" w:color="auto"/>
            </w:tcBorders>
            <w:noWrap/>
            <w:vAlign w:val="center"/>
            <w:hideMark/>
          </w:tcPr>
          <w:p w14:paraId="5F754693"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HTX</w:t>
            </w:r>
          </w:p>
        </w:tc>
        <w:tc>
          <w:tcPr>
            <w:tcW w:w="533" w:type="pct"/>
            <w:tcBorders>
              <w:top w:val="nil"/>
              <w:left w:val="nil"/>
              <w:bottom w:val="single" w:sz="4" w:space="0" w:color="auto"/>
              <w:right w:val="single" w:sz="4" w:space="0" w:color="auto"/>
            </w:tcBorders>
            <w:vAlign w:val="center"/>
            <w:hideMark/>
          </w:tcPr>
          <w:p w14:paraId="31214EF1"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200</w:t>
            </w:r>
          </w:p>
        </w:tc>
        <w:tc>
          <w:tcPr>
            <w:tcW w:w="795" w:type="pct"/>
            <w:tcBorders>
              <w:top w:val="nil"/>
              <w:left w:val="nil"/>
              <w:bottom w:val="single" w:sz="4" w:space="0" w:color="auto"/>
              <w:right w:val="single" w:sz="4" w:space="0" w:color="auto"/>
            </w:tcBorders>
            <w:vAlign w:val="center"/>
            <w:hideMark/>
          </w:tcPr>
          <w:p w14:paraId="65DE4FB6" w14:textId="77777777" w:rsidR="005528C6" w:rsidRDefault="005528C6" w:rsidP="00DE7F91">
            <w:pPr>
              <w:spacing w:before="40" w:after="40" w:line="240" w:lineRule="auto"/>
              <w:jc w:val="right"/>
              <w:rPr>
                <w:rFonts w:eastAsia="Times New Roman"/>
                <w:sz w:val="24"/>
                <w:szCs w:val="24"/>
              </w:rPr>
            </w:pPr>
            <w:r>
              <w:rPr>
                <w:rFonts w:eastAsia="Times New Roman"/>
                <w:sz w:val="24"/>
                <w:szCs w:val="24"/>
              </w:rPr>
              <w:t>50</w:t>
            </w:r>
          </w:p>
        </w:tc>
      </w:tr>
      <w:tr w:rsidR="005528C6" w14:paraId="1F40A36E"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7CA4F6FF"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5FA494D6" w14:textId="77777777" w:rsidR="005528C6" w:rsidRDefault="005528C6" w:rsidP="00DE7F91">
            <w:pPr>
              <w:spacing w:before="40" w:after="40" w:line="240" w:lineRule="auto"/>
              <w:rPr>
                <w:rFonts w:eastAsia="Times New Roman"/>
                <w:sz w:val="24"/>
                <w:szCs w:val="24"/>
              </w:rPr>
            </w:pPr>
            <w:r>
              <w:rPr>
                <w:rFonts w:eastAsia="Times New Roman"/>
                <w:sz w:val="24"/>
                <w:szCs w:val="24"/>
              </w:rPr>
              <w:t xml:space="preserve"> - Tổng kinh phí được hỗ trợ</w:t>
            </w:r>
          </w:p>
        </w:tc>
        <w:tc>
          <w:tcPr>
            <w:tcW w:w="529" w:type="pct"/>
            <w:tcBorders>
              <w:top w:val="nil"/>
              <w:left w:val="nil"/>
              <w:bottom w:val="single" w:sz="4" w:space="0" w:color="auto"/>
              <w:right w:val="single" w:sz="4" w:space="0" w:color="auto"/>
            </w:tcBorders>
            <w:noWrap/>
            <w:vAlign w:val="center"/>
            <w:hideMark/>
          </w:tcPr>
          <w:p w14:paraId="47EECDDA"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F5C048E"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15.000</w:t>
            </w:r>
          </w:p>
        </w:tc>
        <w:tc>
          <w:tcPr>
            <w:tcW w:w="795" w:type="pct"/>
            <w:tcBorders>
              <w:top w:val="nil"/>
              <w:left w:val="nil"/>
              <w:bottom w:val="single" w:sz="4" w:space="0" w:color="auto"/>
              <w:right w:val="single" w:sz="4" w:space="0" w:color="auto"/>
            </w:tcBorders>
            <w:vAlign w:val="center"/>
            <w:hideMark/>
          </w:tcPr>
          <w:p w14:paraId="782785B0"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5.000</w:t>
            </w:r>
          </w:p>
        </w:tc>
      </w:tr>
      <w:tr w:rsidR="005528C6" w14:paraId="04F03880"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DCA7B6C" w14:textId="77777777" w:rsidR="005528C6" w:rsidRDefault="005528C6"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2BED8426" w14:textId="77777777" w:rsidR="005528C6" w:rsidRDefault="005528C6" w:rsidP="00DE7F91">
            <w:pPr>
              <w:spacing w:before="40" w:after="40" w:line="240" w:lineRule="auto"/>
              <w:rPr>
                <w:rFonts w:eastAsia="Times New Roman"/>
                <w:i/>
                <w:iCs/>
                <w:sz w:val="24"/>
                <w:szCs w:val="24"/>
              </w:rPr>
            </w:pPr>
            <w:r>
              <w:rPr>
                <w:rFonts w:eastAsia="Times New Roman"/>
                <w:i/>
                <w:iCs/>
                <w:sz w:val="24"/>
                <w:szCs w:val="24"/>
              </w:rPr>
              <w:t xml:space="preserve">          Trong đó</w:t>
            </w:r>
          </w:p>
        </w:tc>
        <w:tc>
          <w:tcPr>
            <w:tcW w:w="529" w:type="pct"/>
            <w:tcBorders>
              <w:top w:val="nil"/>
              <w:left w:val="nil"/>
              <w:bottom w:val="single" w:sz="4" w:space="0" w:color="auto"/>
              <w:right w:val="single" w:sz="4" w:space="0" w:color="auto"/>
            </w:tcBorders>
            <w:vAlign w:val="center"/>
            <w:hideMark/>
          </w:tcPr>
          <w:p w14:paraId="51F37C32" w14:textId="77777777" w:rsidR="005528C6" w:rsidRDefault="005528C6" w:rsidP="00DE7F91">
            <w:pPr>
              <w:spacing w:before="40" w:after="40" w:line="240" w:lineRule="auto"/>
              <w:jc w:val="center"/>
              <w:rPr>
                <w:rFonts w:eastAsia="Times New Roman"/>
                <w:sz w:val="24"/>
                <w:szCs w:val="24"/>
              </w:rPr>
            </w:pPr>
            <w:r>
              <w:rPr>
                <w:rFonts w:eastAsia="Times New Roman"/>
                <w:sz w:val="24"/>
                <w:szCs w:val="24"/>
              </w:rPr>
              <w:t> </w:t>
            </w:r>
          </w:p>
        </w:tc>
        <w:tc>
          <w:tcPr>
            <w:tcW w:w="533" w:type="pct"/>
            <w:tcBorders>
              <w:top w:val="nil"/>
              <w:left w:val="nil"/>
              <w:bottom w:val="single" w:sz="4" w:space="0" w:color="auto"/>
              <w:right w:val="single" w:sz="4" w:space="0" w:color="auto"/>
            </w:tcBorders>
            <w:vAlign w:val="center"/>
            <w:hideMark/>
          </w:tcPr>
          <w:p w14:paraId="04F07491" w14:textId="77777777" w:rsidR="005528C6" w:rsidRDefault="005528C6"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7B48F75" w14:textId="77777777" w:rsidR="005528C6" w:rsidRDefault="005528C6" w:rsidP="00DE7F91">
            <w:pPr>
              <w:spacing w:before="40" w:after="40" w:line="240" w:lineRule="auto"/>
              <w:rPr>
                <w:rFonts w:eastAsia="Times New Roman"/>
                <w:b/>
                <w:bCs/>
                <w:sz w:val="24"/>
                <w:szCs w:val="24"/>
              </w:rPr>
            </w:pPr>
          </w:p>
        </w:tc>
      </w:tr>
      <w:tr w:rsidR="00DE7F91" w14:paraId="4925E273"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0EB4346F"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324C4710" w14:textId="7D00BC0F"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trung ương</w:t>
            </w:r>
          </w:p>
        </w:tc>
        <w:tc>
          <w:tcPr>
            <w:tcW w:w="529" w:type="pct"/>
            <w:tcBorders>
              <w:top w:val="nil"/>
              <w:left w:val="nil"/>
              <w:bottom w:val="single" w:sz="4" w:space="0" w:color="auto"/>
              <w:right w:val="single" w:sz="4" w:space="0" w:color="auto"/>
            </w:tcBorders>
            <w:vAlign w:val="center"/>
            <w:hideMark/>
          </w:tcPr>
          <w:p w14:paraId="334F0841"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79FC7E7A"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5.500</w:t>
            </w:r>
          </w:p>
        </w:tc>
        <w:tc>
          <w:tcPr>
            <w:tcW w:w="795" w:type="pct"/>
            <w:tcBorders>
              <w:top w:val="nil"/>
              <w:left w:val="nil"/>
              <w:bottom w:val="single" w:sz="4" w:space="0" w:color="auto"/>
              <w:right w:val="single" w:sz="4" w:space="0" w:color="auto"/>
            </w:tcBorders>
            <w:vAlign w:val="center"/>
            <w:hideMark/>
          </w:tcPr>
          <w:p w14:paraId="668CF87E"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279EB4F1" w14:textId="77777777" w:rsidTr="00CC2B84">
        <w:trPr>
          <w:trHeight w:val="315"/>
        </w:trPr>
        <w:tc>
          <w:tcPr>
            <w:tcW w:w="411" w:type="pct"/>
            <w:tcBorders>
              <w:top w:val="nil"/>
              <w:left w:val="single" w:sz="4" w:space="0" w:color="auto"/>
              <w:bottom w:val="single" w:sz="4" w:space="0" w:color="auto"/>
              <w:right w:val="single" w:sz="4" w:space="0" w:color="auto"/>
            </w:tcBorders>
            <w:noWrap/>
            <w:vAlign w:val="center"/>
            <w:hideMark/>
          </w:tcPr>
          <w:p w14:paraId="4D6D261A" w14:textId="77777777" w:rsidR="00DE7F91" w:rsidRDefault="00DE7F91" w:rsidP="00DE7F91">
            <w:pPr>
              <w:spacing w:before="40" w:after="40" w:line="240" w:lineRule="auto"/>
              <w:jc w:val="center"/>
              <w:rPr>
                <w:rFonts w:eastAsia="Times New Roman"/>
                <w:b/>
                <w:bCs/>
                <w:sz w:val="24"/>
                <w:szCs w:val="24"/>
              </w:rPr>
            </w:pPr>
            <w:r>
              <w:rPr>
                <w:rFonts w:eastAsia="Times New Roman"/>
                <w:b/>
                <w:bCs/>
                <w:sz w:val="24"/>
                <w:szCs w:val="24"/>
              </w:rPr>
              <w:t> </w:t>
            </w:r>
          </w:p>
        </w:tc>
        <w:tc>
          <w:tcPr>
            <w:tcW w:w="2732" w:type="pct"/>
            <w:tcBorders>
              <w:top w:val="nil"/>
              <w:left w:val="nil"/>
              <w:bottom w:val="single" w:sz="4" w:space="0" w:color="auto"/>
              <w:right w:val="single" w:sz="4" w:space="0" w:color="auto"/>
            </w:tcBorders>
            <w:noWrap/>
            <w:vAlign w:val="center"/>
            <w:hideMark/>
          </w:tcPr>
          <w:p w14:paraId="6F5B827E" w14:textId="289A09B5" w:rsidR="00DE7F91" w:rsidRDefault="00DE7F91" w:rsidP="00DE7F91">
            <w:pPr>
              <w:spacing w:before="40" w:after="40" w:line="240" w:lineRule="auto"/>
              <w:rPr>
                <w:rFonts w:eastAsia="Times New Roman"/>
                <w:i/>
                <w:iCs/>
                <w:sz w:val="24"/>
                <w:szCs w:val="24"/>
              </w:rPr>
            </w:pPr>
            <w:r>
              <w:rPr>
                <w:rFonts w:eastAsia="Times New Roman"/>
                <w:i/>
                <w:iCs/>
                <w:sz w:val="24"/>
                <w:szCs w:val="24"/>
              </w:rPr>
              <w:t xml:space="preserve">                Ngân sách địa phương</w:t>
            </w:r>
          </w:p>
        </w:tc>
        <w:tc>
          <w:tcPr>
            <w:tcW w:w="529" w:type="pct"/>
            <w:tcBorders>
              <w:top w:val="nil"/>
              <w:left w:val="nil"/>
              <w:bottom w:val="single" w:sz="4" w:space="0" w:color="auto"/>
              <w:right w:val="single" w:sz="4" w:space="0" w:color="auto"/>
            </w:tcBorders>
            <w:vAlign w:val="center"/>
            <w:hideMark/>
          </w:tcPr>
          <w:p w14:paraId="24AA0DD1"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2AE0D016"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4.500</w:t>
            </w:r>
          </w:p>
        </w:tc>
        <w:tc>
          <w:tcPr>
            <w:tcW w:w="795" w:type="pct"/>
            <w:tcBorders>
              <w:top w:val="nil"/>
              <w:left w:val="nil"/>
              <w:bottom w:val="single" w:sz="4" w:space="0" w:color="auto"/>
              <w:right w:val="single" w:sz="4" w:space="0" w:color="auto"/>
            </w:tcBorders>
            <w:vAlign w:val="center"/>
            <w:hideMark/>
          </w:tcPr>
          <w:p w14:paraId="0D9BA893" w14:textId="77777777" w:rsidR="00DE7F91" w:rsidRDefault="00DE7F91" w:rsidP="00DE7F91">
            <w:pPr>
              <w:spacing w:before="40" w:after="40" w:line="240" w:lineRule="auto"/>
              <w:jc w:val="right"/>
              <w:rPr>
                <w:rFonts w:eastAsia="Times New Roman"/>
                <w:sz w:val="24"/>
                <w:szCs w:val="24"/>
              </w:rPr>
            </w:pPr>
            <w:r>
              <w:rPr>
                <w:rFonts w:eastAsia="Times New Roman"/>
                <w:sz w:val="24"/>
                <w:szCs w:val="24"/>
              </w:rPr>
              <w:t>2.500</w:t>
            </w:r>
          </w:p>
        </w:tc>
      </w:tr>
      <w:tr w:rsidR="00DE7F91" w14:paraId="267C437E" w14:textId="77777777" w:rsidTr="00CC2B84">
        <w:trPr>
          <w:trHeight w:val="63"/>
        </w:trPr>
        <w:tc>
          <w:tcPr>
            <w:tcW w:w="411" w:type="pct"/>
            <w:tcBorders>
              <w:top w:val="nil"/>
              <w:left w:val="single" w:sz="4" w:space="0" w:color="auto"/>
              <w:bottom w:val="single" w:sz="4" w:space="0" w:color="auto"/>
              <w:right w:val="single" w:sz="4" w:space="0" w:color="auto"/>
            </w:tcBorders>
            <w:noWrap/>
            <w:vAlign w:val="center"/>
            <w:hideMark/>
          </w:tcPr>
          <w:p w14:paraId="0E905B78" w14:textId="77777777" w:rsidR="00DE7F91" w:rsidRDefault="00DE7F91" w:rsidP="00DE7F91">
            <w:pPr>
              <w:spacing w:before="40" w:after="40" w:line="240" w:lineRule="auto"/>
              <w:rPr>
                <w:rFonts w:ascii="Arial" w:eastAsia="Times New Roman" w:hAnsi="Arial" w:cs="Arial"/>
                <w:sz w:val="20"/>
                <w:szCs w:val="20"/>
              </w:rPr>
            </w:pPr>
            <w:r>
              <w:rPr>
                <w:rFonts w:ascii="Arial" w:eastAsia="Times New Roman" w:hAnsi="Arial" w:cs="Arial"/>
                <w:sz w:val="20"/>
              </w:rPr>
              <w:lastRenderedPageBreak/>
              <w:t> </w:t>
            </w:r>
          </w:p>
        </w:tc>
        <w:tc>
          <w:tcPr>
            <w:tcW w:w="2732" w:type="pct"/>
            <w:tcBorders>
              <w:top w:val="nil"/>
              <w:left w:val="nil"/>
              <w:bottom w:val="single" w:sz="4" w:space="0" w:color="auto"/>
              <w:right w:val="single" w:sz="4" w:space="0" w:color="auto"/>
            </w:tcBorders>
            <w:noWrap/>
            <w:vAlign w:val="center"/>
            <w:hideMark/>
          </w:tcPr>
          <w:p w14:paraId="5311BCDF" w14:textId="209AB12C" w:rsidR="00DE7F91" w:rsidRDefault="000370F2" w:rsidP="00DE7F91">
            <w:pPr>
              <w:spacing w:before="40" w:after="40" w:line="240" w:lineRule="auto"/>
              <w:rPr>
                <w:rFonts w:eastAsia="Times New Roman" w:cs="Times New Roman"/>
                <w:i/>
                <w:iCs/>
                <w:sz w:val="24"/>
                <w:szCs w:val="24"/>
              </w:rPr>
            </w:pPr>
            <w:r>
              <w:rPr>
                <w:noProof/>
                <w:szCs w:val="20"/>
              </w:rPr>
              <mc:AlternateContent>
                <mc:Choice Requires="wps">
                  <w:drawing>
                    <wp:anchor distT="0" distB="0" distL="114300" distR="114300" simplePos="0" relativeHeight="251663360" behindDoc="0" locked="0" layoutInCell="1" allowOverlap="1" wp14:anchorId="7D4FABAE" wp14:editId="07B0949E">
                      <wp:simplePos x="0" y="0"/>
                      <wp:positionH relativeFrom="column">
                        <wp:posOffset>1035050</wp:posOffset>
                      </wp:positionH>
                      <wp:positionV relativeFrom="paragraph">
                        <wp:posOffset>405130</wp:posOffset>
                      </wp:positionV>
                      <wp:extent cx="297434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974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41499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31.9pt" to="315.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" strokecolor="black [3200]" strokeweight=".5pt">
                      <v:stroke joinstyle="miter"/>
                    </v:line>
                  </w:pict>
                </mc:Fallback>
              </mc:AlternateContent>
            </w:r>
            <w:r w:rsidR="00DE7F91">
              <w:rPr>
                <w:rFonts w:eastAsia="Times New Roman"/>
                <w:i/>
                <w:iCs/>
                <w:sz w:val="24"/>
                <w:szCs w:val="24"/>
              </w:rPr>
              <w:t xml:space="preserve">                Nguồn vốn khác</w:t>
            </w:r>
          </w:p>
        </w:tc>
        <w:tc>
          <w:tcPr>
            <w:tcW w:w="529" w:type="pct"/>
            <w:tcBorders>
              <w:top w:val="nil"/>
              <w:left w:val="nil"/>
              <w:bottom w:val="single" w:sz="4" w:space="0" w:color="auto"/>
              <w:right w:val="single" w:sz="4" w:space="0" w:color="auto"/>
            </w:tcBorders>
            <w:vAlign w:val="center"/>
            <w:hideMark/>
          </w:tcPr>
          <w:p w14:paraId="6A878C47" w14:textId="77777777" w:rsidR="00DE7F91" w:rsidRDefault="00DE7F91" w:rsidP="00DE7F91">
            <w:pPr>
              <w:spacing w:before="40" w:after="40" w:line="240" w:lineRule="auto"/>
              <w:jc w:val="center"/>
              <w:rPr>
                <w:rFonts w:eastAsia="Times New Roman"/>
                <w:sz w:val="24"/>
                <w:szCs w:val="24"/>
              </w:rPr>
            </w:pPr>
            <w:r>
              <w:rPr>
                <w:rFonts w:eastAsia="Times New Roman"/>
                <w:sz w:val="24"/>
                <w:szCs w:val="24"/>
              </w:rPr>
              <w:t>Tr đồng</w:t>
            </w:r>
          </w:p>
        </w:tc>
        <w:tc>
          <w:tcPr>
            <w:tcW w:w="533" w:type="pct"/>
            <w:tcBorders>
              <w:top w:val="nil"/>
              <w:left w:val="nil"/>
              <w:bottom w:val="single" w:sz="4" w:space="0" w:color="auto"/>
              <w:right w:val="single" w:sz="4" w:space="0" w:color="auto"/>
            </w:tcBorders>
            <w:vAlign w:val="center"/>
            <w:hideMark/>
          </w:tcPr>
          <w:p w14:paraId="6D1D74C1" w14:textId="77777777" w:rsidR="00DE7F91" w:rsidRDefault="00DE7F91" w:rsidP="00DE7F91">
            <w:pPr>
              <w:spacing w:before="40" w:after="40" w:line="240" w:lineRule="auto"/>
              <w:jc w:val="right"/>
              <w:rPr>
                <w:rFonts w:eastAsia="Times New Roman"/>
                <w:b/>
                <w:bCs/>
                <w:sz w:val="24"/>
                <w:szCs w:val="24"/>
              </w:rPr>
            </w:pPr>
            <w:r>
              <w:rPr>
                <w:rFonts w:eastAsia="Times New Roman"/>
                <w:b/>
                <w:bCs/>
                <w:sz w:val="24"/>
                <w:szCs w:val="24"/>
              </w:rPr>
              <w:t>-</w:t>
            </w:r>
          </w:p>
        </w:tc>
        <w:tc>
          <w:tcPr>
            <w:tcW w:w="795" w:type="pct"/>
            <w:tcBorders>
              <w:top w:val="nil"/>
              <w:left w:val="nil"/>
              <w:bottom w:val="single" w:sz="4" w:space="0" w:color="auto"/>
              <w:right w:val="single" w:sz="4" w:space="0" w:color="auto"/>
            </w:tcBorders>
            <w:vAlign w:val="center"/>
            <w:hideMark/>
          </w:tcPr>
          <w:p w14:paraId="1E14FEB6" w14:textId="77777777" w:rsidR="00DE7F91" w:rsidRDefault="00DE7F91" w:rsidP="00DE7F91">
            <w:pPr>
              <w:spacing w:before="40" w:after="40" w:line="240" w:lineRule="auto"/>
              <w:rPr>
                <w:rFonts w:eastAsia="Times New Roman"/>
                <w:b/>
                <w:bCs/>
                <w:sz w:val="24"/>
                <w:szCs w:val="24"/>
              </w:rPr>
            </w:pPr>
          </w:p>
        </w:tc>
      </w:tr>
    </w:tbl>
    <w:p w14:paraId="0835F52B" w14:textId="583C6926" w:rsidR="005528C6" w:rsidRDefault="005528C6" w:rsidP="005528C6">
      <w:pPr>
        <w:jc w:val="center"/>
        <w:rPr>
          <w:bCs/>
          <w:i/>
          <w:szCs w:val="20"/>
          <w:lang w:val="de-DE" w:eastAsia="ko-KR"/>
        </w:rPr>
      </w:pPr>
    </w:p>
    <w:p w14:paraId="10722034" w14:textId="686D3519" w:rsidR="005528C6" w:rsidRDefault="005528C6" w:rsidP="001F5A6D">
      <w:pPr>
        <w:spacing w:after="120" w:line="240" w:lineRule="auto"/>
        <w:jc w:val="both"/>
        <w:rPr>
          <w:lang w:val="vi-VN"/>
        </w:rPr>
      </w:pPr>
    </w:p>
    <w:p w14:paraId="72ED67FF" w14:textId="4DE7C1B0" w:rsidR="005528C6" w:rsidRDefault="005528C6" w:rsidP="001F5A6D">
      <w:pPr>
        <w:spacing w:after="120" w:line="240" w:lineRule="auto"/>
        <w:jc w:val="both"/>
        <w:rPr>
          <w:lang w:val="vi-VN"/>
        </w:rPr>
      </w:pPr>
    </w:p>
    <w:p w14:paraId="4EFE55A7" w14:textId="77777777" w:rsidR="005528C6" w:rsidRDefault="005528C6" w:rsidP="001F5A6D">
      <w:pPr>
        <w:spacing w:after="120" w:line="240" w:lineRule="auto"/>
        <w:jc w:val="both"/>
        <w:rPr>
          <w:lang w:val="vi-VN"/>
        </w:rPr>
      </w:pPr>
    </w:p>
    <w:p w14:paraId="53350A2A" w14:textId="290CC42F" w:rsidR="0060384F" w:rsidRPr="006976AB" w:rsidRDefault="0060384F" w:rsidP="001F5A6D">
      <w:pPr>
        <w:spacing w:after="120" w:line="240" w:lineRule="auto"/>
        <w:jc w:val="both"/>
        <w:rPr>
          <w:lang w:val="vi-VN"/>
        </w:rPr>
      </w:pPr>
    </w:p>
    <w:sectPr w:rsidR="0060384F" w:rsidRPr="006976AB" w:rsidSect="00CC2B84">
      <w:headerReference w:type="default" r:id="rId14"/>
      <w:pgSz w:w="11907" w:h="16840" w:code="9"/>
      <w:pgMar w:top="1276" w:right="1134" w:bottom="1134" w:left="1701" w:header="454"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7215" w14:textId="77777777" w:rsidR="0006595F" w:rsidRDefault="0006595F" w:rsidP="00613B25">
      <w:pPr>
        <w:spacing w:after="0" w:line="240" w:lineRule="auto"/>
      </w:pPr>
      <w:r>
        <w:separator/>
      </w:r>
    </w:p>
  </w:endnote>
  <w:endnote w:type="continuationSeparator" w:id="0">
    <w:p w14:paraId="3E31E1C5" w14:textId="77777777" w:rsidR="0006595F" w:rsidRDefault="0006595F" w:rsidP="0061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688F" w14:textId="77777777" w:rsidR="0006595F" w:rsidRDefault="0006595F" w:rsidP="00613B25">
      <w:pPr>
        <w:spacing w:after="0" w:line="240" w:lineRule="auto"/>
      </w:pPr>
      <w:r>
        <w:separator/>
      </w:r>
    </w:p>
  </w:footnote>
  <w:footnote w:type="continuationSeparator" w:id="0">
    <w:p w14:paraId="073910D7" w14:textId="77777777" w:rsidR="0006595F" w:rsidRDefault="0006595F" w:rsidP="00613B25">
      <w:pPr>
        <w:spacing w:after="0" w:line="240" w:lineRule="auto"/>
      </w:pPr>
      <w:r>
        <w:continuationSeparator/>
      </w:r>
    </w:p>
  </w:footnote>
  <w:footnote w:id="1">
    <w:p w14:paraId="3650B01E" w14:textId="6B32D837" w:rsidR="00D63C17" w:rsidRPr="00E33ABB" w:rsidRDefault="00D63C17" w:rsidP="00E33ABB">
      <w:pPr>
        <w:pStyle w:val="FootnoteText"/>
        <w:jc w:val="both"/>
        <w:rPr>
          <w:b/>
          <w:sz w:val="24"/>
        </w:rPr>
      </w:pPr>
      <w:r>
        <w:rPr>
          <w:rStyle w:val="FootnoteReference"/>
        </w:rPr>
        <w:footnoteRef/>
      </w:r>
      <w:r>
        <w:t xml:space="preserve"> </w:t>
      </w:r>
      <w:r w:rsidRPr="0097240B">
        <w:rPr>
          <w:spacing w:val="-2"/>
          <w:sz w:val="24"/>
        </w:rPr>
        <w:t>Trong đó: Khu vực Hòa Bình (cũ): 285 HTX, Phú Thọ (cũ): 273 HTX, Vĩnh Phúc (cũ) 92 HTX.</w:t>
      </w:r>
    </w:p>
  </w:footnote>
  <w:footnote w:id="2">
    <w:p w14:paraId="6E54B733" w14:textId="262F9560" w:rsidR="00D63C17" w:rsidRDefault="00D63C17" w:rsidP="001E571A">
      <w:pPr>
        <w:pStyle w:val="FootnoteText"/>
        <w:jc w:val="both"/>
      </w:pPr>
      <w:r>
        <w:rPr>
          <w:rStyle w:val="FootnoteReference"/>
        </w:rPr>
        <w:footnoteRef/>
      </w:r>
      <w:r>
        <w:t xml:space="preserve"> Một số mô hình HTX hoạt động hiệu quả trên địa bàn tỉnh Phú Thọ:</w:t>
      </w:r>
      <w:r w:rsidRPr="00B86F08">
        <w:t xml:space="preserve"> Mô hình sản xuất lúa Khang Dân theo tiêu chuẩn VietGAP với tổng diện tích được là 463 ha tại các HTX dịch </w:t>
      </w:r>
      <w:r>
        <w:t>v</w:t>
      </w:r>
      <w:r w:rsidRPr="00B86F08">
        <w:t>ụ nông nghiệp và điện năng Vĩnh Lại, HTX dịch vụ nông nghiệp Cao Xá, HTX dịch vụ nông nghiệp tổng hợp Hùng Việt, HTX nông nghiệp xã Hùng Việt</w:t>
      </w:r>
      <w:r>
        <w:t xml:space="preserve">; </w:t>
      </w:r>
      <w:r w:rsidRPr="001E571A">
        <w:t>HTX chè an toàn Long Cốc đang thực hiện liên kết trồng và sản xuất chè an toàn trên diện tích 35 ha ở xã Long Cốc</w:t>
      </w:r>
      <w:r>
        <w:t xml:space="preserve">; </w:t>
      </w:r>
      <w:r w:rsidRPr="001E571A">
        <w:t>HTX thịt chua Thanh Sơn - Phú Thọ</w:t>
      </w:r>
      <w:r>
        <w:t>; HTX Nấm Tam Đảo; Hợp tác xã Nông nghiệp Đại Lải; Hợp tác xã Vật liệu xây dựng Tuổi Trẻ; HTX Nông nghiệp Mỹ Tân; HTX Nông nghiệp và Phát triển nông thôn Bình Minh; HTX Gà đồi Hương Nhượng; HTX Nông sản 3T Farm,…</w:t>
      </w:r>
    </w:p>
  </w:footnote>
  <w:footnote w:id="3">
    <w:p w14:paraId="692802ED" w14:textId="35203710" w:rsidR="00D63C17" w:rsidRDefault="00D63C17">
      <w:pPr>
        <w:pStyle w:val="FootnoteText"/>
      </w:pPr>
      <w:r>
        <w:rPr>
          <w:rStyle w:val="FootnoteReference"/>
        </w:rPr>
        <w:footnoteRef/>
      </w:r>
      <w:r>
        <w:rPr>
          <w:rStyle w:val="FootnoteReference"/>
        </w:rPr>
        <w:footnoteRef/>
      </w:r>
      <w:r>
        <w:t xml:space="preserve"> </w:t>
      </w:r>
      <w:r w:rsidRPr="00A65B20">
        <w:rPr>
          <w:sz w:val="24"/>
        </w:rPr>
        <w:t xml:space="preserve">Năm 2020, toàn tỉnh </w:t>
      </w:r>
      <w:r>
        <w:rPr>
          <w:sz w:val="24"/>
        </w:rPr>
        <w:t>có 294 THT thực hiện đăng ký hoạt động theo quy định (Số liệu lũy kế của 03 tỉnh Phú Thọ, Vĩnh Phúc và Hòa Bình (cũ)).</w:t>
      </w:r>
    </w:p>
  </w:footnote>
  <w:footnote w:id="4">
    <w:p w14:paraId="6C60043A" w14:textId="77777777" w:rsidR="00D63C17" w:rsidRPr="006A74BD" w:rsidRDefault="00D63C17" w:rsidP="0022783F">
      <w:pPr>
        <w:pStyle w:val="FootnoteText"/>
        <w:spacing w:after="60"/>
        <w:jc w:val="both"/>
        <w:rPr>
          <w:sz w:val="24"/>
        </w:rPr>
      </w:pPr>
      <w:r>
        <w:rPr>
          <w:rStyle w:val="FootnoteReference"/>
        </w:rPr>
        <w:footnoteRef/>
      </w:r>
      <w:r>
        <w:t xml:space="preserve"> </w:t>
      </w:r>
      <w:r>
        <w:rPr>
          <w:sz w:val="24"/>
        </w:rPr>
        <w:t xml:space="preserve">Ban Chỉ đạo Phát triển kinh tế tập thể của các tỉnh (cũ) được kiện toàn tại </w:t>
      </w:r>
      <w:r w:rsidRPr="006A74BD">
        <w:rPr>
          <w:sz w:val="24"/>
        </w:rPr>
        <w:t>Quyết định số 2777/QĐ-UBND ngày 27/12/2023 của Ủy ban nhân dân tỉnh Phú Thọ, Quyết định số 741/QĐ-UBND ngày 02/5/2024 của Ủy ban nhân dân tỉnh Hòa Bình (cũ), Quyết định số 761/QĐ-UBND ngày 24/4/2025 của Ủy ban nhân dân tỉnh Vĩnh Phúc (cũ).</w:t>
      </w:r>
    </w:p>
  </w:footnote>
  <w:footnote w:id="5">
    <w:p w14:paraId="3A8F116B" w14:textId="77777777" w:rsidR="00D63C17" w:rsidRPr="00B90FB2" w:rsidRDefault="00D63C17" w:rsidP="0022783F">
      <w:pPr>
        <w:pStyle w:val="FootnoteText"/>
        <w:spacing w:after="60"/>
        <w:rPr>
          <w:sz w:val="24"/>
        </w:rPr>
      </w:pPr>
      <w:r>
        <w:rPr>
          <w:rStyle w:val="FootnoteReference"/>
        </w:rPr>
        <w:footnoteRef/>
      </w:r>
      <w:r>
        <w:t xml:space="preserve"> </w:t>
      </w:r>
      <w:r>
        <w:rPr>
          <w:sz w:val="24"/>
        </w:rPr>
        <w:t>Tại Quyết định số 1643/QĐ-UBND ngày 05/11/2025 của Ủy ban nhân dân tỉnh Phú Thọ về việc thành lập Ban Chỉ đạo Phát triển kinh tế tập thể tỉnh Phú Thọ.</w:t>
      </w:r>
    </w:p>
  </w:footnote>
  <w:footnote w:id="6">
    <w:p w14:paraId="589A9215" w14:textId="74BE16BD" w:rsidR="00D63C17" w:rsidRPr="009E2E9D" w:rsidRDefault="00D63C17" w:rsidP="009E2E9D">
      <w:pPr>
        <w:pStyle w:val="FootnoteText"/>
        <w:spacing w:after="60"/>
        <w:jc w:val="both"/>
        <w:rPr>
          <w:sz w:val="24"/>
        </w:rPr>
      </w:pPr>
      <w:r>
        <w:rPr>
          <w:rStyle w:val="FootnoteReference"/>
        </w:rPr>
        <w:footnoteRef/>
      </w:r>
      <w:r>
        <w:t xml:space="preserve"> </w:t>
      </w:r>
      <w:r w:rsidRPr="009E2E9D">
        <w:rPr>
          <w:sz w:val="24"/>
        </w:rPr>
        <w:t>Nghị quyết số 15/2021/NQ-HĐND ngày 11/8/2021 về quy định nội dung, mức hỗ trợ Chương trình “Mỗi xã một sản phẩm” giai đoạn 2021-2025 và Nghị quyết số 22/2021/NQ-HĐND ngày 09/12/2021 về quy định chính sách hỗ trợ, khuyến khích phát triển nông nghiệp, nông thôn của của HĐND tỉnh Phú Thọ (cũ).</w:t>
      </w:r>
    </w:p>
  </w:footnote>
  <w:footnote w:id="7">
    <w:p w14:paraId="0469E501" w14:textId="5E25BAD3" w:rsidR="00D63C17" w:rsidRPr="009E2E9D" w:rsidRDefault="00D63C17" w:rsidP="00B2384B">
      <w:pPr>
        <w:pStyle w:val="FootnoteText"/>
        <w:spacing w:after="60"/>
        <w:jc w:val="both"/>
      </w:pPr>
      <w:r>
        <w:rPr>
          <w:rStyle w:val="FootnoteReference"/>
        </w:rPr>
        <w:footnoteRef/>
      </w:r>
      <w:r>
        <w:t xml:space="preserve"> </w:t>
      </w:r>
      <w:r w:rsidRPr="009E2E9D">
        <w:rPr>
          <w:sz w:val="24"/>
        </w:rPr>
        <w:t>Nghị quyết số 182/2022/NQ-HĐND ngày 22/10/2022 quy định nội dung, mức hỗ trợ từ ngân sách nhà nước để thực hiện một số công trình, dự án xây dựng nông thôn mới giai đoạn 2021</w:t>
      </w:r>
      <w:r>
        <w:rPr>
          <w:sz w:val="24"/>
        </w:rPr>
        <w:t>-</w:t>
      </w:r>
      <w:r w:rsidRPr="009E2E9D">
        <w:rPr>
          <w:sz w:val="24"/>
        </w:rPr>
        <w:t xml:space="preserve">2025 </w:t>
      </w:r>
      <w:r w:rsidRPr="009E2E9D">
        <w:rPr>
          <w:i/>
          <w:sz w:val="24"/>
        </w:rPr>
        <w:t>(lồng ghép nội dung theo Quyết định số 1804/QĐ-TTg)</w:t>
      </w:r>
      <w:r>
        <w:rPr>
          <w:i/>
          <w:sz w:val="24"/>
        </w:rPr>
        <w:t xml:space="preserve"> </w:t>
      </w:r>
      <w:r>
        <w:rPr>
          <w:sz w:val="24"/>
        </w:rPr>
        <w:t>và Nghị quyết số 218/2019/NQ-HĐND ngày 11/12/2019 của HĐND tỉnh Hòa Bình (cũ) quy định về chính sách đặc thù, tín dụng, thúc đẩy tập trung đất đai tạo quỹ đất để khuyến khích, thu hút các doanh nghiệp đầu tư vào nông nghiệp, nông thôn trên địa bàn tỉnh Hòa Bình.</w:t>
      </w:r>
    </w:p>
  </w:footnote>
  <w:footnote w:id="8">
    <w:p w14:paraId="087A8F7D" w14:textId="5F78205A" w:rsidR="00D63C17" w:rsidRPr="000401B7" w:rsidRDefault="00D63C17" w:rsidP="00B2384B">
      <w:pPr>
        <w:pStyle w:val="FootnoteText"/>
        <w:jc w:val="both"/>
        <w:rPr>
          <w:sz w:val="28"/>
        </w:rPr>
      </w:pPr>
      <w:r>
        <w:rPr>
          <w:rStyle w:val="FootnoteReference"/>
        </w:rPr>
        <w:footnoteRef/>
      </w:r>
      <w:r>
        <w:t xml:space="preserve"> </w:t>
      </w:r>
      <w:r w:rsidRPr="000401B7">
        <w:rPr>
          <w:sz w:val="24"/>
        </w:rPr>
        <w:t xml:space="preserve">Quyết định số 344/QĐ-UBND ngày 17/02/2022 </w:t>
      </w:r>
      <w:r>
        <w:rPr>
          <w:sz w:val="24"/>
        </w:rPr>
        <w:t xml:space="preserve">của UBND tỉnh Vĩnh Phúc (cũ) về việc </w:t>
      </w:r>
      <w:r w:rsidRPr="000401B7">
        <w:rPr>
          <w:sz w:val="24"/>
        </w:rPr>
        <w:t>phê duyệt Đề án phát triển KTTT, HTX tỉnh Vĩnh Phúc giai đoạn 2021</w:t>
      </w:r>
      <w:r>
        <w:rPr>
          <w:sz w:val="24"/>
        </w:rPr>
        <w:t>-</w:t>
      </w:r>
      <w:r w:rsidRPr="000401B7">
        <w:rPr>
          <w:sz w:val="24"/>
        </w:rPr>
        <w:t>2025</w:t>
      </w:r>
      <w:r>
        <w:rPr>
          <w:sz w:val="24"/>
        </w:rPr>
        <w:t xml:space="preserve">; Nghị quyết số 04/2023/NQ-HĐND ngày 05/5/2023 của HĐND tỉnh Vĩnh Phúc (cũ) </w:t>
      </w:r>
      <w:r w:rsidRPr="00FB6098">
        <w:rPr>
          <w:sz w:val="24"/>
        </w:rPr>
        <w:t>ban hành một số chính sách hỗ trợ phát triển kinh tế tập thể trên địa bàn tỉnh Vĩnh Phúc</w:t>
      </w:r>
      <w:r>
        <w:rPr>
          <w:sz w:val="24"/>
        </w:rPr>
        <w:t>.</w:t>
      </w:r>
    </w:p>
  </w:footnote>
  <w:footnote w:id="9">
    <w:p w14:paraId="447DF3A3" w14:textId="672E3BE5" w:rsidR="00D63C17" w:rsidRPr="00D629D3" w:rsidRDefault="00D63C17" w:rsidP="00D629D3">
      <w:pPr>
        <w:pStyle w:val="FootnoteText"/>
        <w:jc w:val="both"/>
        <w:rPr>
          <w:sz w:val="24"/>
        </w:rPr>
      </w:pPr>
      <w:r>
        <w:rPr>
          <w:rStyle w:val="FootnoteReference"/>
        </w:rPr>
        <w:footnoteRef/>
      </w:r>
      <w:r>
        <w:t xml:space="preserve"> </w:t>
      </w:r>
      <w:r w:rsidRPr="002D502D">
        <w:rPr>
          <w:sz w:val="24"/>
          <w:szCs w:val="24"/>
        </w:rPr>
        <w:t>(1) Hợp tác xã rau quả nghĩa phương thực hiện dự án xây dựng Chợ rau quả thực phẩm Nghĩa Phương tại phường Hoà Bình; (2) Hợp tác xã Sản xuất và Dịch vụ nông nghiệp Hạ Bì thực hiện dự án xây dựng trụ sở, trồng rau sạch, ươm cây giống và sản xuất mạ khay tại xã Kim Bôi. Quy mô diện tích thực hiện dự án khoảng 27.550,7 m</w:t>
      </w:r>
      <w:r w:rsidRPr="002D502D">
        <w:rPr>
          <w:sz w:val="24"/>
          <w:szCs w:val="24"/>
          <w:vertAlign w:val="superscript"/>
        </w:rPr>
        <w:t>2</w:t>
      </w:r>
      <w:r w:rsidRPr="002D502D">
        <w:rPr>
          <w:sz w:val="24"/>
          <w:szCs w:val="24"/>
        </w:rPr>
        <w:t>, trong đó diện tích xin thuê 6.000,7 m</w:t>
      </w:r>
      <w:r w:rsidRPr="002D502D">
        <w:rPr>
          <w:sz w:val="24"/>
          <w:szCs w:val="24"/>
          <w:vertAlign w:val="superscript"/>
        </w:rPr>
        <w:t>2</w:t>
      </w:r>
      <w:r w:rsidRPr="002D502D">
        <w:rPr>
          <w:sz w:val="24"/>
          <w:szCs w:val="24"/>
        </w:rPr>
        <w:t xml:space="preserve"> và diện tích liên doanh liên kết với các hộ gia đình 21.550,0 m</w:t>
      </w:r>
      <w:r w:rsidRPr="002D502D">
        <w:rPr>
          <w:sz w:val="24"/>
          <w:szCs w:val="24"/>
          <w:vertAlign w:val="superscript"/>
        </w:rPr>
        <w:t>2</w:t>
      </w:r>
      <w:r w:rsidRPr="002D502D">
        <w:rPr>
          <w:sz w:val="24"/>
          <w:szCs w:val="24"/>
        </w:rPr>
        <w:t>; (3) Hợp tác xã sản xuất và Dịch vụ nông nghiệp Hạ Bì xây dựng trụ sở và cửa hàng bán, giới thiệu sản phẩm nông nghiệp tại xã Kim Bôi, diện tích thực hiện dự án 308,0 m²; (4) Hợp tác xã đầu tư và Phát triển chợ Đà Bắc thực hiện dự án Khu thương mại, dịch vụ kết hợp chợ truyền thống Đà Bắc tại xã Đà Bắc, diện tích thực hiện dự án 10.294,6 m²; (5) Hợp tác xã Phương Liệt xin chuyển mục đích sử dụng 491.911,2 m</w:t>
      </w:r>
      <w:r w:rsidRPr="002D502D">
        <w:rPr>
          <w:sz w:val="24"/>
          <w:szCs w:val="24"/>
          <w:vertAlign w:val="superscript"/>
        </w:rPr>
        <w:t>2</w:t>
      </w:r>
      <w:r w:rsidRPr="002D502D">
        <w:rPr>
          <w:sz w:val="24"/>
          <w:szCs w:val="24"/>
        </w:rPr>
        <w:t xml:space="preserve"> đất sản xuất kinh doanh phi nông nghiệp tại nông thôn sang đất nông nghiệp tại xã Cao Dương; (6) Hợp tác xã Nông nghiệp, Dịch vụ Tổng hợp Bắc Sơn thực hiện dự án xây dựng trụ sở tại xã Nật Sơn, diện tích thực hiện dự án 710 m</w:t>
      </w:r>
      <w:r w:rsidRPr="002D502D">
        <w:rPr>
          <w:sz w:val="24"/>
          <w:szCs w:val="24"/>
          <w:vertAlign w:val="superscript"/>
        </w:rPr>
        <w:t>2</w:t>
      </w:r>
      <w:r w:rsidRPr="002D502D">
        <w:rPr>
          <w:sz w:val="24"/>
          <w:szCs w:val="24"/>
        </w:rPr>
        <w:t>; (7) Hợp tác xã vật liệu xây dựng Tiến Phong thực hiện dự án khai thác và chế biến đá vôi làm vật liệu xây dựng thông thường tại xóm Tôm, xã Thịnh Minh.</w:t>
      </w:r>
    </w:p>
  </w:footnote>
  <w:footnote w:id="10">
    <w:p w14:paraId="4FD276AD" w14:textId="3C40F288" w:rsidR="00D63C17" w:rsidRPr="00006BE5" w:rsidRDefault="00D63C17" w:rsidP="00B43FB5">
      <w:pPr>
        <w:pStyle w:val="FootnoteText"/>
        <w:jc w:val="both"/>
        <w:rPr>
          <w:sz w:val="24"/>
        </w:rPr>
      </w:pPr>
      <w:r>
        <w:rPr>
          <w:rStyle w:val="FootnoteReference"/>
        </w:rPr>
        <w:footnoteRef/>
      </w:r>
      <w:r>
        <w:t xml:space="preserve"> D</w:t>
      </w:r>
      <w:r>
        <w:rPr>
          <w:sz w:val="24"/>
        </w:rPr>
        <w:t xml:space="preserve">ự án khoa học </w:t>
      </w:r>
      <w:r w:rsidRPr="00006BE5">
        <w:rPr>
          <w:sz w:val="24"/>
        </w:rPr>
        <w:t>Thúc đẩy áp dụng hệ thống</w:t>
      </w:r>
      <w:r>
        <w:rPr>
          <w:sz w:val="24"/>
        </w:rPr>
        <w:t xml:space="preserve"> </w:t>
      </w:r>
      <w:r w:rsidRPr="00006BE5">
        <w:rPr>
          <w:sz w:val="24"/>
        </w:rPr>
        <w:t>quản lý và công cụ cải tiến năng suất chất lượng tại các HTX trên địa bàn tỉnh</w:t>
      </w:r>
      <w:r>
        <w:rPr>
          <w:sz w:val="24"/>
        </w:rPr>
        <w:t xml:space="preserve"> </w:t>
      </w:r>
      <w:r w:rsidRPr="00006BE5">
        <w:rPr>
          <w:sz w:val="24"/>
        </w:rPr>
        <w:t>Phú Thọ</w:t>
      </w:r>
      <w:r>
        <w:rPr>
          <w:sz w:val="24"/>
        </w:rPr>
        <w:t xml:space="preserve"> do Liên minh HTX tỉnh Phú Thọ (cũ) chủ trì; dự án </w:t>
      </w:r>
      <w:r w:rsidRPr="00B43FB5">
        <w:rPr>
          <w:sz w:val="24"/>
        </w:rPr>
        <w:t>Ứng dụng công nghệ thông minh xây</w:t>
      </w:r>
      <w:r>
        <w:rPr>
          <w:sz w:val="24"/>
        </w:rPr>
        <w:t xml:space="preserve"> </w:t>
      </w:r>
      <w:r w:rsidRPr="00B43FB5">
        <w:rPr>
          <w:sz w:val="24"/>
        </w:rPr>
        <w:t>dựng mô hình chăn nuôi gà theo hướng an toàn sinh học tại huyện Yên Lập</w:t>
      </w:r>
      <w:r>
        <w:rPr>
          <w:sz w:val="24"/>
        </w:rPr>
        <w:t xml:space="preserve"> do </w:t>
      </w:r>
      <w:r w:rsidRPr="00B43FB5">
        <w:rPr>
          <w:sz w:val="24"/>
        </w:rPr>
        <w:t>HTX nông nghiệp tổng hợp Yên Lập chủ trì thực hiện</w:t>
      </w:r>
      <w:r>
        <w:rPr>
          <w:sz w:val="24"/>
        </w:rPr>
        <w:t xml:space="preserve">; dự án khoa học </w:t>
      </w:r>
      <w:r w:rsidRPr="00B43FB5">
        <w:rPr>
          <w:sz w:val="24"/>
        </w:rPr>
        <w:t xml:space="preserve">Tạo </w:t>
      </w:r>
      <w:r>
        <w:rPr>
          <w:sz w:val="24"/>
        </w:rPr>
        <w:t>l</w:t>
      </w:r>
      <w:r w:rsidRPr="00B43FB5">
        <w:rPr>
          <w:sz w:val="24"/>
        </w:rPr>
        <w:t>ập, quản lý và</w:t>
      </w:r>
      <w:r>
        <w:rPr>
          <w:sz w:val="24"/>
        </w:rPr>
        <w:t xml:space="preserve"> </w:t>
      </w:r>
      <w:r w:rsidRPr="00B43FB5">
        <w:rPr>
          <w:sz w:val="24"/>
        </w:rPr>
        <w:t>phát triển nhãn hiệu tập thể “Mường Kịt” cho sản phẩm cam, quýt của huyện</w:t>
      </w:r>
      <w:r>
        <w:rPr>
          <w:sz w:val="24"/>
        </w:rPr>
        <w:t xml:space="preserve"> </w:t>
      </w:r>
      <w:r w:rsidRPr="00B43FB5">
        <w:rPr>
          <w:sz w:val="24"/>
        </w:rPr>
        <w:t>Tân Sơn” do HTX cây ăn quả và dược liệu Mường Kịt chủ trì</w:t>
      </w:r>
      <w:r>
        <w:rPr>
          <w:sz w:val="24"/>
        </w:rPr>
        <w:t xml:space="preserve"> thực hiện; </w:t>
      </w:r>
      <w:r w:rsidRPr="00B43FB5">
        <w:rPr>
          <w:sz w:val="24"/>
        </w:rPr>
        <w:t>Xây dựng mô hình HTX ứng dụng khoa học công</w:t>
      </w:r>
      <w:r>
        <w:rPr>
          <w:sz w:val="24"/>
        </w:rPr>
        <w:t xml:space="preserve"> </w:t>
      </w:r>
      <w:r w:rsidRPr="00B43FB5">
        <w:rPr>
          <w:sz w:val="24"/>
        </w:rPr>
        <w:t>nghệ phát triển chăn nuôi gia súc, gia cầm theo chuỗi giá trị tại xã Tân Phú và xã</w:t>
      </w:r>
      <w:r>
        <w:rPr>
          <w:sz w:val="24"/>
        </w:rPr>
        <w:t xml:space="preserve"> </w:t>
      </w:r>
      <w:r w:rsidRPr="00B43FB5">
        <w:rPr>
          <w:sz w:val="24"/>
        </w:rPr>
        <w:t>Kiệt Sơn, huyện Tân Sơn, Phú Thọ</w:t>
      </w:r>
      <w:r>
        <w:rPr>
          <w:sz w:val="24"/>
        </w:rPr>
        <w:t xml:space="preserve"> do Liên minh HTX phối hợp với </w:t>
      </w:r>
      <w:r w:rsidRPr="00B43FB5">
        <w:rPr>
          <w:sz w:val="24"/>
        </w:rPr>
        <w:t>Trung tâm xúc tiến thương mại và đầu tư</w:t>
      </w:r>
      <w:r>
        <w:rPr>
          <w:sz w:val="24"/>
        </w:rPr>
        <w:t xml:space="preserve"> thực hiện.</w:t>
      </w:r>
    </w:p>
  </w:footnote>
  <w:footnote w:id="11">
    <w:p w14:paraId="51C3C77A" w14:textId="77777777" w:rsidR="00D63C17" w:rsidRPr="00613B25" w:rsidRDefault="00D63C17" w:rsidP="00095370">
      <w:pPr>
        <w:pStyle w:val="FootnoteText"/>
        <w:jc w:val="both"/>
        <w:rPr>
          <w:i/>
          <w:sz w:val="24"/>
        </w:rPr>
      </w:pPr>
      <w:r>
        <w:rPr>
          <w:rStyle w:val="FootnoteReference"/>
        </w:rPr>
        <w:footnoteRef/>
      </w:r>
      <w:r>
        <w:t xml:space="preserve"> </w:t>
      </w:r>
      <w:r>
        <w:rPr>
          <w:sz w:val="24"/>
        </w:rPr>
        <w:t>Số liệu theo dự thảo Báo cáo của Bộ Tài chính về t</w:t>
      </w:r>
      <w:r w:rsidRPr="00613B25">
        <w:rPr>
          <w:sz w:val="24"/>
        </w:rPr>
        <w:t xml:space="preserve">ình hình thực hiện kế hoạch phát triển kinh </w:t>
      </w:r>
      <w:r>
        <w:rPr>
          <w:sz w:val="24"/>
        </w:rPr>
        <w:t>t</w:t>
      </w:r>
      <w:r w:rsidRPr="00613B25">
        <w:rPr>
          <w:sz w:val="24"/>
        </w:rPr>
        <w:t>ế tập thể, hợp tác xã giai đoạn 2021 - 2025 kèm theo Quyết định số 1318/QĐ-TTg ngày 22/7/2021 của Thủ tướng Chính phủ và Kế hoạch phát triển kinh tế tập thể, hợp tác xã giai đoạn 2026 - 2030</w:t>
      </w:r>
      <w:r>
        <w:rPr>
          <w:sz w:val="24"/>
        </w:rPr>
        <w:t xml:space="preserve"> </w:t>
      </w:r>
      <w:r>
        <w:rPr>
          <w:i/>
          <w:sz w:val="24"/>
        </w:rPr>
        <w:t>(kèm theo Công văn số 12842/BTC-DNTN ngày 20/8/2025 của Bộ Tài chính về việc góp ý dự thảo Báo cáo tình hình thực hiện Kế hoạch phát triển KTTT, HTX giai đoạn 2021-2025 và xây dựng Kế hoạch giai đoạn 2026-2030).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98B3" w14:textId="6296DC51" w:rsidR="00D63C17" w:rsidRDefault="00D63C17">
    <w:pPr>
      <w:pStyle w:val="Header"/>
      <w:jc w:val="center"/>
    </w:pPr>
  </w:p>
  <w:p w14:paraId="11D7EB17" w14:textId="77777777" w:rsidR="00D63C17" w:rsidRDefault="00D63C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C8"/>
    <w:multiLevelType w:val="multilevel"/>
    <w:tmpl w:val="D2C4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61CC"/>
    <w:multiLevelType w:val="multilevel"/>
    <w:tmpl w:val="4FA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56E0"/>
    <w:multiLevelType w:val="hybridMultilevel"/>
    <w:tmpl w:val="09E87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31CA6"/>
    <w:multiLevelType w:val="hybridMultilevel"/>
    <w:tmpl w:val="7366760A"/>
    <w:lvl w:ilvl="0" w:tplc="AD6C9C5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8A3D1A"/>
    <w:multiLevelType w:val="multilevel"/>
    <w:tmpl w:val="8C1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A31F2"/>
    <w:multiLevelType w:val="hybridMultilevel"/>
    <w:tmpl w:val="B8D686C8"/>
    <w:lvl w:ilvl="0" w:tplc="6F9C1EC0">
      <w:start w:val="1"/>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F1616C"/>
    <w:multiLevelType w:val="hybridMultilevel"/>
    <w:tmpl w:val="227E9A68"/>
    <w:lvl w:ilvl="0" w:tplc="9FBEE65E">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803E9D"/>
    <w:multiLevelType w:val="hybridMultilevel"/>
    <w:tmpl w:val="51F800B4"/>
    <w:lvl w:ilvl="0" w:tplc="E8548C3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93725"/>
    <w:multiLevelType w:val="multilevel"/>
    <w:tmpl w:val="683C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67166"/>
    <w:multiLevelType w:val="hybridMultilevel"/>
    <w:tmpl w:val="AFE0BD30"/>
    <w:lvl w:ilvl="0" w:tplc="C6ECDAE8">
      <w:start w:val="1"/>
      <w:numFmt w:val="decimal"/>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C206E7"/>
    <w:multiLevelType w:val="hybridMultilevel"/>
    <w:tmpl w:val="F6DE3AFC"/>
    <w:lvl w:ilvl="0" w:tplc="662298F4">
      <w:start w:val="1"/>
      <w:numFmt w:val="bullet"/>
      <w:suff w:val="space"/>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4341811"/>
    <w:multiLevelType w:val="hybridMultilevel"/>
    <w:tmpl w:val="1074B648"/>
    <w:lvl w:ilvl="0" w:tplc="AD6C9C5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ED0436"/>
    <w:multiLevelType w:val="hybridMultilevel"/>
    <w:tmpl w:val="4632643E"/>
    <w:lvl w:ilvl="0" w:tplc="5A6C667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D03E0E"/>
    <w:multiLevelType w:val="hybridMultilevel"/>
    <w:tmpl w:val="A07643AA"/>
    <w:lvl w:ilvl="0" w:tplc="AD6C9C5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24D50B2"/>
    <w:multiLevelType w:val="multilevel"/>
    <w:tmpl w:val="2C6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27A9D"/>
    <w:multiLevelType w:val="multilevel"/>
    <w:tmpl w:val="B4B6458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1AF5178"/>
    <w:multiLevelType w:val="multilevel"/>
    <w:tmpl w:val="622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634BC"/>
    <w:multiLevelType w:val="multilevel"/>
    <w:tmpl w:val="416072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E655A"/>
    <w:multiLevelType w:val="multilevel"/>
    <w:tmpl w:val="1692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D7052"/>
    <w:multiLevelType w:val="hybridMultilevel"/>
    <w:tmpl w:val="96F6DED2"/>
    <w:lvl w:ilvl="0" w:tplc="47E814F2">
      <w:start w:val="1"/>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6"/>
  </w:num>
  <w:num w:numId="4">
    <w:abstractNumId w:val="15"/>
  </w:num>
  <w:num w:numId="5">
    <w:abstractNumId w:val="12"/>
  </w:num>
  <w:num w:numId="6">
    <w:abstractNumId w:val="8"/>
  </w:num>
  <w:num w:numId="7">
    <w:abstractNumId w:val="1"/>
  </w:num>
  <w:num w:numId="8">
    <w:abstractNumId w:val="18"/>
  </w:num>
  <w:num w:numId="9">
    <w:abstractNumId w:val="14"/>
  </w:num>
  <w:num w:numId="10">
    <w:abstractNumId w:val="16"/>
  </w:num>
  <w:num w:numId="11">
    <w:abstractNumId w:val="0"/>
  </w:num>
  <w:num w:numId="12">
    <w:abstractNumId w:val="4"/>
  </w:num>
  <w:num w:numId="13">
    <w:abstractNumId w:val="17"/>
  </w:num>
  <w:num w:numId="14">
    <w:abstractNumId w:val="2"/>
  </w:num>
  <w:num w:numId="15">
    <w:abstractNumId w:val="13"/>
  </w:num>
  <w:num w:numId="16">
    <w:abstractNumId w:val="19"/>
  </w:num>
  <w:num w:numId="17">
    <w:abstractNumId w:val="3"/>
  </w:num>
  <w:num w:numId="18">
    <w:abstractNumId w:val="11"/>
  </w:num>
  <w:num w:numId="19">
    <w:abstractNumId w:val="5"/>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B9"/>
    <w:rsid w:val="00006BE5"/>
    <w:rsid w:val="00011217"/>
    <w:rsid w:val="00014DAB"/>
    <w:rsid w:val="000150A5"/>
    <w:rsid w:val="00015AA2"/>
    <w:rsid w:val="00030602"/>
    <w:rsid w:val="00030941"/>
    <w:rsid w:val="00031C44"/>
    <w:rsid w:val="0003259A"/>
    <w:rsid w:val="0003423B"/>
    <w:rsid w:val="00034FF1"/>
    <w:rsid w:val="000370F2"/>
    <w:rsid w:val="000372CD"/>
    <w:rsid w:val="000401B7"/>
    <w:rsid w:val="00050387"/>
    <w:rsid w:val="0006031A"/>
    <w:rsid w:val="00060ECA"/>
    <w:rsid w:val="00061198"/>
    <w:rsid w:val="000618C5"/>
    <w:rsid w:val="0006595F"/>
    <w:rsid w:val="00070EEB"/>
    <w:rsid w:val="00074AC6"/>
    <w:rsid w:val="00074E6B"/>
    <w:rsid w:val="00075076"/>
    <w:rsid w:val="0008672B"/>
    <w:rsid w:val="00092246"/>
    <w:rsid w:val="00095370"/>
    <w:rsid w:val="0009645E"/>
    <w:rsid w:val="00096802"/>
    <w:rsid w:val="000A2177"/>
    <w:rsid w:val="000A2CCB"/>
    <w:rsid w:val="000A3900"/>
    <w:rsid w:val="000A427A"/>
    <w:rsid w:val="000A77DF"/>
    <w:rsid w:val="000B00D3"/>
    <w:rsid w:val="000B020B"/>
    <w:rsid w:val="000B0933"/>
    <w:rsid w:val="000B19D9"/>
    <w:rsid w:val="000B6CFA"/>
    <w:rsid w:val="000B7B1B"/>
    <w:rsid w:val="000C1B6E"/>
    <w:rsid w:val="000C208E"/>
    <w:rsid w:val="000D08C3"/>
    <w:rsid w:val="000D3B10"/>
    <w:rsid w:val="000D53D0"/>
    <w:rsid w:val="000D6777"/>
    <w:rsid w:val="000E385D"/>
    <w:rsid w:val="000E4EF2"/>
    <w:rsid w:val="000E68AA"/>
    <w:rsid w:val="000F034F"/>
    <w:rsid w:val="000F0863"/>
    <w:rsid w:val="000F3665"/>
    <w:rsid w:val="00101DFF"/>
    <w:rsid w:val="00106FDB"/>
    <w:rsid w:val="0010723D"/>
    <w:rsid w:val="00110DDD"/>
    <w:rsid w:val="0012041A"/>
    <w:rsid w:val="00121467"/>
    <w:rsid w:val="001255C2"/>
    <w:rsid w:val="00125B8E"/>
    <w:rsid w:val="00132518"/>
    <w:rsid w:val="001341A7"/>
    <w:rsid w:val="00136887"/>
    <w:rsid w:val="001410B2"/>
    <w:rsid w:val="00141DB7"/>
    <w:rsid w:val="001437C4"/>
    <w:rsid w:val="00146679"/>
    <w:rsid w:val="00150033"/>
    <w:rsid w:val="00150BB6"/>
    <w:rsid w:val="00152F61"/>
    <w:rsid w:val="0015399E"/>
    <w:rsid w:val="001609D6"/>
    <w:rsid w:val="00165C86"/>
    <w:rsid w:val="001725C9"/>
    <w:rsid w:val="001760C4"/>
    <w:rsid w:val="00186968"/>
    <w:rsid w:val="00186FF6"/>
    <w:rsid w:val="00187E85"/>
    <w:rsid w:val="001946E0"/>
    <w:rsid w:val="0019470E"/>
    <w:rsid w:val="001A1269"/>
    <w:rsid w:val="001A24A8"/>
    <w:rsid w:val="001A34E4"/>
    <w:rsid w:val="001A3E60"/>
    <w:rsid w:val="001A69F5"/>
    <w:rsid w:val="001B3C57"/>
    <w:rsid w:val="001B3DB2"/>
    <w:rsid w:val="001B5127"/>
    <w:rsid w:val="001B609B"/>
    <w:rsid w:val="001C0858"/>
    <w:rsid w:val="001C1041"/>
    <w:rsid w:val="001C1908"/>
    <w:rsid w:val="001C2D40"/>
    <w:rsid w:val="001C3528"/>
    <w:rsid w:val="001D3549"/>
    <w:rsid w:val="001D40D5"/>
    <w:rsid w:val="001D4D0E"/>
    <w:rsid w:val="001D7389"/>
    <w:rsid w:val="001D7517"/>
    <w:rsid w:val="001E31B2"/>
    <w:rsid w:val="001E331C"/>
    <w:rsid w:val="001E571A"/>
    <w:rsid w:val="001E6B5C"/>
    <w:rsid w:val="001E76B1"/>
    <w:rsid w:val="001F0F6D"/>
    <w:rsid w:val="001F433C"/>
    <w:rsid w:val="001F5A6D"/>
    <w:rsid w:val="001F643E"/>
    <w:rsid w:val="00203411"/>
    <w:rsid w:val="00203BF4"/>
    <w:rsid w:val="00204501"/>
    <w:rsid w:val="00210EA1"/>
    <w:rsid w:val="002117D8"/>
    <w:rsid w:val="00211DF6"/>
    <w:rsid w:val="002148AB"/>
    <w:rsid w:val="002175E8"/>
    <w:rsid w:val="00221D15"/>
    <w:rsid w:val="00224764"/>
    <w:rsid w:val="002254C8"/>
    <w:rsid w:val="0022783F"/>
    <w:rsid w:val="00230726"/>
    <w:rsid w:val="00231B22"/>
    <w:rsid w:val="002324EF"/>
    <w:rsid w:val="0023731E"/>
    <w:rsid w:val="00243539"/>
    <w:rsid w:val="00251EA6"/>
    <w:rsid w:val="002533DD"/>
    <w:rsid w:val="00254180"/>
    <w:rsid w:val="00260A9D"/>
    <w:rsid w:val="00260B1A"/>
    <w:rsid w:val="002627F2"/>
    <w:rsid w:val="0026406E"/>
    <w:rsid w:val="00264451"/>
    <w:rsid w:val="00265603"/>
    <w:rsid w:val="00270D38"/>
    <w:rsid w:val="00270E2F"/>
    <w:rsid w:val="00271279"/>
    <w:rsid w:val="00271A70"/>
    <w:rsid w:val="002832B6"/>
    <w:rsid w:val="00283BFF"/>
    <w:rsid w:val="00290895"/>
    <w:rsid w:val="00292872"/>
    <w:rsid w:val="002A02E1"/>
    <w:rsid w:val="002A2269"/>
    <w:rsid w:val="002A6AC1"/>
    <w:rsid w:val="002B2B12"/>
    <w:rsid w:val="002B3793"/>
    <w:rsid w:val="002C1C74"/>
    <w:rsid w:val="002C23ED"/>
    <w:rsid w:val="002C527F"/>
    <w:rsid w:val="002C6439"/>
    <w:rsid w:val="002C6E5F"/>
    <w:rsid w:val="002D0DAD"/>
    <w:rsid w:val="002D10D2"/>
    <w:rsid w:val="002D3C0D"/>
    <w:rsid w:val="002D485E"/>
    <w:rsid w:val="002D502D"/>
    <w:rsid w:val="002D75D0"/>
    <w:rsid w:val="002E0965"/>
    <w:rsid w:val="002E171A"/>
    <w:rsid w:val="002E3579"/>
    <w:rsid w:val="002E6FA0"/>
    <w:rsid w:val="002F0BA8"/>
    <w:rsid w:val="002F1E7A"/>
    <w:rsid w:val="002F3B21"/>
    <w:rsid w:val="002F3C1C"/>
    <w:rsid w:val="002F68D2"/>
    <w:rsid w:val="002F766C"/>
    <w:rsid w:val="003006BD"/>
    <w:rsid w:val="00305972"/>
    <w:rsid w:val="00306105"/>
    <w:rsid w:val="0030628A"/>
    <w:rsid w:val="003077C2"/>
    <w:rsid w:val="00307F31"/>
    <w:rsid w:val="00311749"/>
    <w:rsid w:val="003147D6"/>
    <w:rsid w:val="00322620"/>
    <w:rsid w:val="00324511"/>
    <w:rsid w:val="0034282C"/>
    <w:rsid w:val="003465AB"/>
    <w:rsid w:val="00350614"/>
    <w:rsid w:val="00351909"/>
    <w:rsid w:val="003527D0"/>
    <w:rsid w:val="003538B1"/>
    <w:rsid w:val="00356972"/>
    <w:rsid w:val="00357D84"/>
    <w:rsid w:val="003607C6"/>
    <w:rsid w:val="00360907"/>
    <w:rsid w:val="00364776"/>
    <w:rsid w:val="00370195"/>
    <w:rsid w:val="00370D92"/>
    <w:rsid w:val="003745CF"/>
    <w:rsid w:val="00377CA6"/>
    <w:rsid w:val="00380D31"/>
    <w:rsid w:val="0038401D"/>
    <w:rsid w:val="00384F3F"/>
    <w:rsid w:val="003863B6"/>
    <w:rsid w:val="00387179"/>
    <w:rsid w:val="00390DD5"/>
    <w:rsid w:val="003914CC"/>
    <w:rsid w:val="00393ADD"/>
    <w:rsid w:val="00393DBF"/>
    <w:rsid w:val="00394773"/>
    <w:rsid w:val="00394D1B"/>
    <w:rsid w:val="00395592"/>
    <w:rsid w:val="003A2EF2"/>
    <w:rsid w:val="003A4CDC"/>
    <w:rsid w:val="003A63DD"/>
    <w:rsid w:val="003B0734"/>
    <w:rsid w:val="003B0DF6"/>
    <w:rsid w:val="003B4239"/>
    <w:rsid w:val="003B79AC"/>
    <w:rsid w:val="003C4DD5"/>
    <w:rsid w:val="003D6851"/>
    <w:rsid w:val="003D7E04"/>
    <w:rsid w:val="003E0072"/>
    <w:rsid w:val="003E1298"/>
    <w:rsid w:val="003E17DB"/>
    <w:rsid w:val="003E2E8F"/>
    <w:rsid w:val="003E334D"/>
    <w:rsid w:val="003F0422"/>
    <w:rsid w:val="003F0DBB"/>
    <w:rsid w:val="003F157C"/>
    <w:rsid w:val="003F167E"/>
    <w:rsid w:val="003F1F6C"/>
    <w:rsid w:val="003F2A19"/>
    <w:rsid w:val="003F57A0"/>
    <w:rsid w:val="003F6729"/>
    <w:rsid w:val="004004CB"/>
    <w:rsid w:val="00402761"/>
    <w:rsid w:val="00403547"/>
    <w:rsid w:val="004057E0"/>
    <w:rsid w:val="00405F84"/>
    <w:rsid w:val="00412B25"/>
    <w:rsid w:val="004131A1"/>
    <w:rsid w:val="004167EE"/>
    <w:rsid w:val="00417395"/>
    <w:rsid w:val="004175E5"/>
    <w:rsid w:val="00420091"/>
    <w:rsid w:val="004233FE"/>
    <w:rsid w:val="00423B5F"/>
    <w:rsid w:val="00432E41"/>
    <w:rsid w:val="00434DD6"/>
    <w:rsid w:val="004360E8"/>
    <w:rsid w:val="0044083C"/>
    <w:rsid w:val="00442C86"/>
    <w:rsid w:val="00442CE6"/>
    <w:rsid w:val="00447D0B"/>
    <w:rsid w:val="00452A14"/>
    <w:rsid w:val="00456D62"/>
    <w:rsid w:val="004666A0"/>
    <w:rsid w:val="00474BA9"/>
    <w:rsid w:val="00482388"/>
    <w:rsid w:val="004854B6"/>
    <w:rsid w:val="00487167"/>
    <w:rsid w:val="004914EF"/>
    <w:rsid w:val="0049227B"/>
    <w:rsid w:val="004A30C6"/>
    <w:rsid w:val="004A36B9"/>
    <w:rsid w:val="004B4B60"/>
    <w:rsid w:val="004B5309"/>
    <w:rsid w:val="004B5715"/>
    <w:rsid w:val="004B6888"/>
    <w:rsid w:val="004C0032"/>
    <w:rsid w:val="004C3732"/>
    <w:rsid w:val="004C6526"/>
    <w:rsid w:val="004D230D"/>
    <w:rsid w:val="004D4F69"/>
    <w:rsid w:val="004D504F"/>
    <w:rsid w:val="004D7B6B"/>
    <w:rsid w:val="004E0984"/>
    <w:rsid w:val="004E4311"/>
    <w:rsid w:val="004E5FFD"/>
    <w:rsid w:val="004F04ED"/>
    <w:rsid w:val="004F1836"/>
    <w:rsid w:val="004F3971"/>
    <w:rsid w:val="004F603F"/>
    <w:rsid w:val="0050024A"/>
    <w:rsid w:val="00504830"/>
    <w:rsid w:val="0050799F"/>
    <w:rsid w:val="00513753"/>
    <w:rsid w:val="0051400E"/>
    <w:rsid w:val="0051626B"/>
    <w:rsid w:val="0051631D"/>
    <w:rsid w:val="005177C6"/>
    <w:rsid w:val="00520411"/>
    <w:rsid w:val="00524902"/>
    <w:rsid w:val="00525190"/>
    <w:rsid w:val="00525944"/>
    <w:rsid w:val="00525A2B"/>
    <w:rsid w:val="00530F00"/>
    <w:rsid w:val="00534269"/>
    <w:rsid w:val="005412C8"/>
    <w:rsid w:val="00542806"/>
    <w:rsid w:val="005444CC"/>
    <w:rsid w:val="00551026"/>
    <w:rsid w:val="005515B5"/>
    <w:rsid w:val="005528C6"/>
    <w:rsid w:val="00556532"/>
    <w:rsid w:val="005619AF"/>
    <w:rsid w:val="00564B9B"/>
    <w:rsid w:val="00566232"/>
    <w:rsid w:val="00574A32"/>
    <w:rsid w:val="00574F3A"/>
    <w:rsid w:val="005842D3"/>
    <w:rsid w:val="0058546B"/>
    <w:rsid w:val="005865C5"/>
    <w:rsid w:val="005918C4"/>
    <w:rsid w:val="00595F0D"/>
    <w:rsid w:val="005A3209"/>
    <w:rsid w:val="005A4B85"/>
    <w:rsid w:val="005B017F"/>
    <w:rsid w:val="005B1690"/>
    <w:rsid w:val="005B1F4B"/>
    <w:rsid w:val="005B5BD3"/>
    <w:rsid w:val="005C1C92"/>
    <w:rsid w:val="005C40EE"/>
    <w:rsid w:val="005C507C"/>
    <w:rsid w:val="005C5763"/>
    <w:rsid w:val="005D1173"/>
    <w:rsid w:val="005D3821"/>
    <w:rsid w:val="005D4389"/>
    <w:rsid w:val="005D6B33"/>
    <w:rsid w:val="005E6588"/>
    <w:rsid w:val="00600942"/>
    <w:rsid w:val="00600F27"/>
    <w:rsid w:val="006011E1"/>
    <w:rsid w:val="00601C96"/>
    <w:rsid w:val="00602B6A"/>
    <w:rsid w:val="0060384F"/>
    <w:rsid w:val="00605E9F"/>
    <w:rsid w:val="00613B25"/>
    <w:rsid w:val="00620CBF"/>
    <w:rsid w:val="00635C3F"/>
    <w:rsid w:val="00637C65"/>
    <w:rsid w:val="0064331F"/>
    <w:rsid w:val="0064527A"/>
    <w:rsid w:val="00650BD4"/>
    <w:rsid w:val="006512EC"/>
    <w:rsid w:val="00651398"/>
    <w:rsid w:val="00653B1F"/>
    <w:rsid w:val="006635D9"/>
    <w:rsid w:val="00665EDE"/>
    <w:rsid w:val="00666402"/>
    <w:rsid w:val="00666686"/>
    <w:rsid w:val="0066763A"/>
    <w:rsid w:val="00667BCC"/>
    <w:rsid w:val="00670739"/>
    <w:rsid w:val="006715C9"/>
    <w:rsid w:val="00683765"/>
    <w:rsid w:val="00683813"/>
    <w:rsid w:val="0068476F"/>
    <w:rsid w:val="00685216"/>
    <w:rsid w:val="00690045"/>
    <w:rsid w:val="006922CE"/>
    <w:rsid w:val="006976AB"/>
    <w:rsid w:val="006A1D4C"/>
    <w:rsid w:val="006A3478"/>
    <w:rsid w:val="006A37A0"/>
    <w:rsid w:val="006A74BD"/>
    <w:rsid w:val="006B1C39"/>
    <w:rsid w:val="006C28C2"/>
    <w:rsid w:val="006C30A4"/>
    <w:rsid w:val="006C495A"/>
    <w:rsid w:val="006C6D5D"/>
    <w:rsid w:val="006C7395"/>
    <w:rsid w:val="006D2A77"/>
    <w:rsid w:val="006D437C"/>
    <w:rsid w:val="006D5B0F"/>
    <w:rsid w:val="006D5EF5"/>
    <w:rsid w:val="006D64D7"/>
    <w:rsid w:val="006E0573"/>
    <w:rsid w:val="006E32B2"/>
    <w:rsid w:val="006E33A2"/>
    <w:rsid w:val="006E42C7"/>
    <w:rsid w:val="006E7734"/>
    <w:rsid w:val="006F3C7E"/>
    <w:rsid w:val="006F6664"/>
    <w:rsid w:val="007005A4"/>
    <w:rsid w:val="00702604"/>
    <w:rsid w:val="00704539"/>
    <w:rsid w:val="00704CEB"/>
    <w:rsid w:val="00710842"/>
    <w:rsid w:val="00712F22"/>
    <w:rsid w:val="007150DC"/>
    <w:rsid w:val="00716120"/>
    <w:rsid w:val="0072466F"/>
    <w:rsid w:val="00726CF2"/>
    <w:rsid w:val="00732B70"/>
    <w:rsid w:val="00733562"/>
    <w:rsid w:val="007335C8"/>
    <w:rsid w:val="00745DEC"/>
    <w:rsid w:val="00746054"/>
    <w:rsid w:val="007479DC"/>
    <w:rsid w:val="00755E0B"/>
    <w:rsid w:val="00756047"/>
    <w:rsid w:val="00756BE1"/>
    <w:rsid w:val="00764F30"/>
    <w:rsid w:val="007656D6"/>
    <w:rsid w:val="00765C03"/>
    <w:rsid w:val="00771E7B"/>
    <w:rsid w:val="00777526"/>
    <w:rsid w:val="00777A4F"/>
    <w:rsid w:val="0078071F"/>
    <w:rsid w:val="0078296D"/>
    <w:rsid w:val="00785536"/>
    <w:rsid w:val="0078576F"/>
    <w:rsid w:val="0078767B"/>
    <w:rsid w:val="00790E32"/>
    <w:rsid w:val="00792E44"/>
    <w:rsid w:val="007936A5"/>
    <w:rsid w:val="007970F9"/>
    <w:rsid w:val="007A25AE"/>
    <w:rsid w:val="007A269A"/>
    <w:rsid w:val="007A469E"/>
    <w:rsid w:val="007A4AF1"/>
    <w:rsid w:val="007B036E"/>
    <w:rsid w:val="007B1938"/>
    <w:rsid w:val="007B3D4A"/>
    <w:rsid w:val="007C0AB7"/>
    <w:rsid w:val="007C10E1"/>
    <w:rsid w:val="007C22BC"/>
    <w:rsid w:val="007C3B89"/>
    <w:rsid w:val="007C7E4A"/>
    <w:rsid w:val="007D1362"/>
    <w:rsid w:val="007D4B0C"/>
    <w:rsid w:val="007D4E1C"/>
    <w:rsid w:val="007E6E07"/>
    <w:rsid w:val="007F2173"/>
    <w:rsid w:val="007F318E"/>
    <w:rsid w:val="007F58D1"/>
    <w:rsid w:val="007F604E"/>
    <w:rsid w:val="007F7B77"/>
    <w:rsid w:val="008016CF"/>
    <w:rsid w:val="0081395D"/>
    <w:rsid w:val="0081425C"/>
    <w:rsid w:val="008223E2"/>
    <w:rsid w:val="00823EB8"/>
    <w:rsid w:val="00825FB9"/>
    <w:rsid w:val="008266E0"/>
    <w:rsid w:val="008270D9"/>
    <w:rsid w:val="00830A8E"/>
    <w:rsid w:val="00832009"/>
    <w:rsid w:val="00834915"/>
    <w:rsid w:val="0084122B"/>
    <w:rsid w:val="00841C47"/>
    <w:rsid w:val="00841FB7"/>
    <w:rsid w:val="00844BDD"/>
    <w:rsid w:val="0084732A"/>
    <w:rsid w:val="00853D5E"/>
    <w:rsid w:val="008546BF"/>
    <w:rsid w:val="008547B8"/>
    <w:rsid w:val="0086095A"/>
    <w:rsid w:val="008644E5"/>
    <w:rsid w:val="0086477E"/>
    <w:rsid w:val="0086567E"/>
    <w:rsid w:val="00866D53"/>
    <w:rsid w:val="00871D11"/>
    <w:rsid w:val="0087231C"/>
    <w:rsid w:val="00873623"/>
    <w:rsid w:val="008775C4"/>
    <w:rsid w:val="0088150D"/>
    <w:rsid w:val="00885BE3"/>
    <w:rsid w:val="00886D5B"/>
    <w:rsid w:val="00886E9A"/>
    <w:rsid w:val="00890AC5"/>
    <w:rsid w:val="008912F4"/>
    <w:rsid w:val="00894557"/>
    <w:rsid w:val="008958B9"/>
    <w:rsid w:val="0089732B"/>
    <w:rsid w:val="008A2A07"/>
    <w:rsid w:val="008A318C"/>
    <w:rsid w:val="008A704F"/>
    <w:rsid w:val="008B000F"/>
    <w:rsid w:val="008B0A6C"/>
    <w:rsid w:val="008B0D3D"/>
    <w:rsid w:val="008B1415"/>
    <w:rsid w:val="008B2428"/>
    <w:rsid w:val="008B31AA"/>
    <w:rsid w:val="008B685C"/>
    <w:rsid w:val="008C073E"/>
    <w:rsid w:val="008C301F"/>
    <w:rsid w:val="008C5712"/>
    <w:rsid w:val="008D6D8F"/>
    <w:rsid w:val="008E1166"/>
    <w:rsid w:val="008E441D"/>
    <w:rsid w:val="008E546A"/>
    <w:rsid w:val="008E6A4D"/>
    <w:rsid w:val="008E6BAF"/>
    <w:rsid w:val="008F1296"/>
    <w:rsid w:val="008F18DA"/>
    <w:rsid w:val="008F3D59"/>
    <w:rsid w:val="00902C83"/>
    <w:rsid w:val="0090695A"/>
    <w:rsid w:val="00911975"/>
    <w:rsid w:val="00916F60"/>
    <w:rsid w:val="00920459"/>
    <w:rsid w:val="0092352B"/>
    <w:rsid w:val="009239E1"/>
    <w:rsid w:val="00924373"/>
    <w:rsid w:val="00925C2B"/>
    <w:rsid w:val="00930BAE"/>
    <w:rsid w:val="00931975"/>
    <w:rsid w:val="00936D7C"/>
    <w:rsid w:val="00947029"/>
    <w:rsid w:val="0094706F"/>
    <w:rsid w:val="00952EFF"/>
    <w:rsid w:val="00954455"/>
    <w:rsid w:val="00955A44"/>
    <w:rsid w:val="009561E3"/>
    <w:rsid w:val="00957D98"/>
    <w:rsid w:val="0096062A"/>
    <w:rsid w:val="00961B28"/>
    <w:rsid w:val="00962B3E"/>
    <w:rsid w:val="0096301D"/>
    <w:rsid w:val="00964E8D"/>
    <w:rsid w:val="00971F82"/>
    <w:rsid w:val="0097240B"/>
    <w:rsid w:val="00972966"/>
    <w:rsid w:val="00972E5F"/>
    <w:rsid w:val="009730E8"/>
    <w:rsid w:val="00973A7A"/>
    <w:rsid w:val="00974949"/>
    <w:rsid w:val="00974F68"/>
    <w:rsid w:val="00975B8E"/>
    <w:rsid w:val="0098323D"/>
    <w:rsid w:val="00983F39"/>
    <w:rsid w:val="0098688A"/>
    <w:rsid w:val="009876C1"/>
    <w:rsid w:val="00990726"/>
    <w:rsid w:val="0099135C"/>
    <w:rsid w:val="009931F1"/>
    <w:rsid w:val="009936C1"/>
    <w:rsid w:val="00995F59"/>
    <w:rsid w:val="00997F1B"/>
    <w:rsid w:val="009A2CB5"/>
    <w:rsid w:val="009A3A6F"/>
    <w:rsid w:val="009A6B4A"/>
    <w:rsid w:val="009B1ADA"/>
    <w:rsid w:val="009B26D6"/>
    <w:rsid w:val="009B4E2B"/>
    <w:rsid w:val="009B5731"/>
    <w:rsid w:val="009B59C8"/>
    <w:rsid w:val="009C0261"/>
    <w:rsid w:val="009C1313"/>
    <w:rsid w:val="009C18D5"/>
    <w:rsid w:val="009C6CB1"/>
    <w:rsid w:val="009C73E4"/>
    <w:rsid w:val="009D2FD2"/>
    <w:rsid w:val="009D30DF"/>
    <w:rsid w:val="009D5CAF"/>
    <w:rsid w:val="009E2E9D"/>
    <w:rsid w:val="009E3149"/>
    <w:rsid w:val="009E57CF"/>
    <w:rsid w:val="009F43D4"/>
    <w:rsid w:val="009F4458"/>
    <w:rsid w:val="009F69E6"/>
    <w:rsid w:val="00A02783"/>
    <w:rsid w:val="00A045F5"/>
    <w:rsid w:val="00A0523A"/>
    <w:rsid w:val="00A05895"/>
    <w:rsid w:val="00A05C52"/>
    <w:rsid w:val="00A16AEA"/>
    <w:rsid w:val="00A17A42"/>
    <w:rsid w:val="00A22692"/>
    <w:rsid w:val="00A23809"/>
    <w:rsid w:val="00A24DB2"/>
    <w:rsid w:val="00A26B3D"/>
    <w:rsid w:val="00A27D3D"/>
    <w:rsid w:val="00A27E79"/>
    <w:rsid w:val="00A320E5"/>
    <w:rsid w:val="00A33D35"/>
    <w:rsid w:val="00A35391"/>
    <w:rsid w:val="00A35468"/>
    <w:rsid w:val="00A41B0F"/>
    <w:rsid w:val="00A440CF"/>
    <w:rsid w:val="00A50674"/>
    <w:rsid w:val="00A56885"/>
    <w:rsid w:val="00A60F92"/>
    <w:rsid w:val="00A6116D"/>
    <w:rsid w:val="00A65B20"/>
    <w:rsid w:val="00A65FB0"/>
    <w:rsid w:val="00A66A78"/>
    <w:rsid w:val="00A704EE"/>
    <w:rsid w:val="00A731B5"/>
    <w:rsid w:val="00A73C26"/>
    <w:rsid w:val="00A7532F"/>
    <w:rsid w:val="00A7573E"/>
    <w:rsid w:val="00A7651E"/>
    <w:rsid w:val="00A840A7"/>
    <w:rsid w:val="00A90045"/>
    <w:rsid w:val="00A96ED1"/>
    <w:rsid w:val="00AA0A0A"/>
    <w:rsid w:val="00AA40E3"/>
    <w:rsid w:val="00AB1A33"/>
    <w:rsid w:val="00AB1FF8"/>
    <w:rsid w:val="00AB4D8C"/>
    <w:rsid w:val="00AB6139"/>
    <w:rsid w:val="00AC1ADA"/>
    <w:rsid w:val="00AD4F11"/>
    <w:rsid w:val="00AD5147"/>
    <w:rsid w:val="00AD5DB3"/>
    <w:rsid w:val="00AD5DBE"/>
    <w:rsid w:val="00AD7E06"/>
    <w:rsid w:val="00AE0F6C"/>
    <w:rsid w:val="00AE1DE5"/>
    <w:rsid w:val="00AE69F3"/>
    <w:rsid w:val="00AF150E"/>
    <w:rsid w:val="00AF4AD1"/>
    <w:rsid w:val="00AF7336"/>
    <w:rsid w:val="00AF7796"/>
    <w:rsid w:val="00B01448"/>
    <w:rsid w:val="00B01488"/>
    <w:rsid w:val="00B02A61"/>
    <w:rsid w:val="00B03F7D"/>
    <w:rsid w:val="00B07740"/>
    <w:rsid w:val="00B07786"/>
    <w:rsid w:val="00B07C59"/>
    <w:rsid w:val="00B1652C"/>
    <w:rsid w:val="00B201B7"/>
    <w:rsid w:val="00B22C3F"/>
    <w:rsid w:val="00B2384B"/>
    <w:rsid w:val="00B26D98"/>
    <w:rsid w:val="00B272F4"/>
    <w:rsid w:val="00B30290"/>
    <w:rsid w:val="00B31F19"/>
    <w:rsid w:val="00B33527"/>
    <w:rsid w:val="00B37456"/>
    <w:rsid w:val="00B43FB5"/>
    <w:rsid w:val="00B50157"/>
    <w:rsid w:val="00B55708"/>
    <w:rsid w:val="00B56351"/>
    <w:rsid w:val="00B61C17"/>
    <w:rsid w:val="00B642CF"/>
    <w:rsid w:val="00B65F72"/>
    <w:rsid w:val="00B67EE6"/>
    <w:rsid w:val="00B70455"/>
    <w:rsid w:val="00B71664"/>
    <w:rsid w:val="00B722AC"/>
    <w:rsid w:val="00B72ACB"/>
    <w:rsid w:val="00B74FE5"/>
    <w:rsid w:val="00B77C69"/>
    <w:rsid w:val="00B808F5"/>
    <w:rsid w:val="00B82D47"/>
    <w:rsid w:val="00B82EDA"/>
    <w:rsid w:val="00B83E09"/>
    <w:rsid w:val="00B83F34"/>
    <w:rsid w:val="00B86F08"/>
    <w:rsid w:val="00B87005"/>
    <w:rsid w:val="00B90B55"/>
    <w:rsid w:val="00B90FB2"/>
    <w:rsid w:val="00BA164E"/>
    <w:rsid w:val="00BA3BAC"/>
    <w:rsid w:val="00BA41F0"/>
    <w:rsid w:val="00BA552B"/>
    <w:rsid w:val="00BB4D50"/>
    <w:rsid w:val="00BB7822"/>
    <w:rsid w:val="00BC1396"/>
    <w:rsid w:val="00BC2401"/>
    <w:rsid w:val="00BC34AE"/>
    <w:rsid w:val="00BC5A1A"/>
    <w:rsid w:val="00BD1A2B"/>
    <w:rsid w:val="00BD381A"/>
    <w:rsid w:val="00BD578C"/>
    <w:rsid w:val="00BD6141"/>
    <w:rsid w:val="00BD6358"/>
    <w:rsid w:val="00BE0300"/>
    <w:rsid w:val="00BE0B77"/>
    <w:rsid w:val="00BE4AD0"/>
    <w:rsid w:val="00BE5BB4"/>
    <w:rsid w:val="00BE7780"/>
    <w:rsid w:val="00BF42AC"/>
    <w:rsid w:val="00BF79A1"/>
    <w:rsid w:val="00C00E2C"/>
    <w:rsid w:val="00C027A1"/>
    <w:rsid w:val="00C049C1"/>
    <w:rsid w:val="00C13108"/>
    <w:rsid w:val="00C1592D"/>
    <w:rsid w:val="00C211F4"/>
    <w:rsid w:val="00C22364"/>
    <w:rsid w:val="00C249D7"/>
    <w:rsid w:val="00C276A2"/>
    <w:rsid w:val="00C31397"/>
    <w:rsid w:val="00C31484"/>
    <w:rsid w:val="00C32D95"/>
    <w:rsid w:val="00C36303"/>
    <w:rsid w:val="00C374A2"/>
    <w:rsid w:val="00C413F6"/>
    <w:rsid w:val="00C441B3"/>
    <w:rsid w:val="00C475D6"/>
    <w:rsid w:val="00C4766C"/>
    <w:rsid w:val="00C50FA0"/>
    <w:rsid w:val="00C54A61"/>
    <w:rsid w:val="00C60914"/>
    <w:rsid w:val="00C6270A"/>
    <w:rsid w:val="00C62734"/>
    <w:rsid w:val="00C63BA4"/>
    <w:rsid w:val="00C66DE6"/>
    <w:rsid w:val="00C671F0"/>
    <w:rsid w:val="00C67639"/>
    <w:rsid w:val="00C67E2D"/>
    <w:rsid w:val="00C70673"/>
    <w:rsid w:val="00C72B04"/>
    <w:rsid w:val="00C745A6"/>
    <w:rsid w:val="00C778CA"/>
    <w:rsid w:val="00C818AA"/>
    <w:rsid w:val="00C8570F"/>
    <w:rsid w:val="00C86D35"/>
    <w:rsid w:val="00C935CB"/>
    <w:rsid w:val="00CA21F4"/>
    <w:rsid w:val="00CA314E"/>
    <w:rsid w:val="00CA4E75"/>
    <w:rsid w:val="00CA51EA"/>
    <w:rsid w:val="00CA68BA"/>
    <w:rsid w:val="00CB2352"/>
    <w:rsid w:val="00CB27AF"/>
    <w:rsid w:val="00CB3568"/>
    <w:rsid w:val="00CB41D1"/>
    <w:rsid w:val="00CB4830"/>
    <w:rsid w:val="00CB7439"/>
    <w:rsid w:val="00CC1BD9"/>
    <w:rsid w:val="00CC2B84"/>
    <w:rsid w:val="00CC6FB8"/>
    <w:rsid w:val="00CD140D"/>
    <w:rsid w:val="00CD1ADD"/>
    <w:rsid w:val="00CD2F66"/>
    <w:rsid w:val="00CD49E7"/>
    <w:rsid w:val="00CD4C68"/>
    <w:rsid w:val="00CE0F76"/>
    <w:rsid w:val="00CE5303"/>
    <w:rsid w:val="00CE6A78"/>
    <w:rsid w:val="00CE6B24"/>
    <w:rsid w:val="00CF1BE8"/>
    <w:rsid w:val="00CF352A"/>
    <w:rsid w:val="00CF5D80"/>
    <w:rsid w:val="00CF6601"/>
    <w:rsid w:val="00CF6CF5"/>
    <w:rsid w:val="00CF7723"/>
    <w:rsid w:val="00D01738"/>
    <w:rsid w:val="00D017BC"/>
    <w:rsid w:val="00D0326E"/>
    <w:rsid w:val="00D03561"/>
    <w:rsid w:val="00D041FB"/>
    <w:rsid w:val="00D04550"/>
    <w:rsid w:val="00D059F7"/>
    <w:rsid w:val="00D05B81"/>
    <w:rsid w:val="00D061D7"/>
    <w:rsid w:val="00D12976"/>
    <w:rsid w:val="00D15E20"/>
    <w:rsid w:val="00D23A6B"/>
    <w:rsid w:val="00D23E45"/>
    <w:rsid w:val="00D267D2"/>
    <w:rsid w:val="00D30611"/>
    <w:rsid w:val="00D32B6A"/>
    <w:rsid w:val="00D33EEB"/>
    <w:rsid w:val="00D34D9A"/>
    <w:rsid w:val="00D35AC1"/>
    <w:rsid w:val="00D35CD4"/>
    <w:rsid w:val="00D37579"/>
    <w:rsid w:val="00D415E8"/>
    <w:rsid w:val="00D41773"/>
    <w:rsid w:val="00D41A90"/>
    <w:rsid w:val="00D446B6"/>
    <w:rsid w:val="00D461E5"/>
    <w:rsid w:val="00D462D1"/>
    <w:rsid w:val="00D55639"/>
    <w:rsid w:val="00D575BE"/>
    <w:rsid w:val="00D5771E"/>
    <w:rsid w:val="00D6022F"/>
    <w:rsid w:val="00D61F9F"/>
    <w:rsid w:val="00D629D3"/>
    <w:rsid w:val="00D638C0"/>
    <w:rsid w:val="00D63C17"/>
    <w:rsid w:val="00D63C96"/>
    <w:rsid w:val="00D6508C"/>
    <w:rsid w:val="00D67FAF"/>
    <w:rsid w:val="00D711EF"/>
    <w:rsid w:val="00D718EB"/>
    <w:rsid w:val="00D73992"/>
    <w:rsid w:val="00D74343"/>
    <w:rsid w:val="00D74D72"/>
    <w:rsid w:val="00D75978"/>
    <w:rsid w:val="00D75E85"/>
    <w:rsid w:val="00D803B4"/>
    <w:rsid w:val="00D81B18"/>
    <w:rsid w:val="00D83116"/>
    <w:rsid w:val="00D8475D"/>
    <w:rsid w:val="00D94506"/>
    <w:rsid w:val="00D9540A"/>
    <w:rsid w:val="00DA1A04"/>
    <w:rsid w:val="00DA3F0C"/>
    <w:rsid w:val="00DA4CB6"/>
    <w:rsid w:val="00DA59DA"/>
    <w:rsid w:val="00DB10BC"/>
    <w:rsid w:val="00DB282E"/>
    <w:rsid w:val="00DB45E6"/>
    <w:rsid w:val="00DB5921"/>
    <w:rsid w:val="00DC3279"/>
    <w:rsid w:val="00DC4ECF"/>
    <w:rsid w:val="00DC64CB"/>
    <w:rsid w:val="00DD0BB6"/>
    <w:rsid w:val="00DD41CC"/>
    <w:rsid w:val="00DE530B"/>
    <w:rsid w:val="00DE59DA"/>
    <w:rsid w:val="00DE6154"/>
    <w:rsid w:val="00DE64B7"/>
    <w:rsid w:val="00DE77E5"/>
    <w:rsid w:val="00DE7F91"/>
    <w:rsid w:val="00DF1681"/>
    <w:rsid w:val="00DF169C"/>
    <w:rsid w:val="00DF27CB"/>
    <w:rsid w:val="00DF3DD3"/>
    <w:rsid w:val="00DF6120"/>
    <w:rsid w:val="00E02C9B"/>
    <w:rsid w:val="00E05F37"/>
    <w:rsid w:val="00E14FA6"/>
    <w:rsid w:val="00E15B18"/>
    <w:rsid w:val="00E208B4"/>
    <w:rsid w:val="00E22BD2"/>
    <w:rsid w:val="00E23440"/>
    <w:rsid w:val="00E23460"/>
    <w:rsid w:val="00E242BE"/>
    <w:rsid w:val="00E24F11"/>
    <w:rsid w:val="00E2511A"/>
    <w:rsid w:val="00E254C8"/>
    <w:rsid w:val="00E2730B"/>
    <w:rsid w:val="00E31639"/>
    <w:rsid w:val="00E31CCE"/>
    <w:rsid w:val="00E334AC"/>
    <w:rsid w:val="00E33ABB"/>
    <w:rsid w:val="00E33AC8"/>
    <w:rsid w:val="00E346D7"/>
    <w:rsid w:val="00E41504"/>
    <w:rsid w:val="00E41BFA"/>
    <w:rsid w:val="00E438F3"/>
    <w:rsid w:val="00E46E60"/>
    <w:rsid w:val="00E475AD"/>
    <w:rsid w:val="00E50C31"/>
    <w:rsid w:val="00E51236"/>
    <w:rsid w:val="00E61023"/>
    <w:rsid w:val="00E70AE2"/>
    <w:rsid w:val="00E77654"/>
    <w:rsid w:val="00E77E1A"/>
    <w:rsid w:val="00E8011F"/>
    <w:rsid w:val="00E83130"/>
    <w:rsid w:val="00E83621"/>
    <w:rsid w:val="00E84106"/>
    <w:rsid w:val="00E8668E"/>
    <w:rsid w:val="00E90E33"/>
    <w:rsid w:val="00E92014"/>
    <w:rsid w:val="00E925DD"/>
    <w:rsid w:val="00E941CD"/>
    <w:rsid w:val="00E955B6"/>
    <w:rsid w:val="00EA2607"/>
    <w:rsid w:val="00EA2929"/>
    <w:rsid w:val="00EA5B7E"/>
    <w:rsid w:val="00EA699D"/>
    <w:rsid w:val="00EB4E26"/>
    <w:rsid w:val="00EB63C1"/>
    <w:rsid w:val="00EB7674"/>
    <w:rsid w:val="00EC12C9"/>
    <w:rsid w:val="00EC1469"/>
    <w:rsid w:val="00EC5D1F"/>
    <w:rsid w:val="00ED1797"/>
    <w:rsid w:val="00ED41AE"/>
    <w:rsid w:val="00ED50F9"/>
    <w:rsid w:val="00ED515E"/>
    <w:rsid w:val="00ED65F1"/>
    <w:rsid w:val="00ED7236"/>
    <w:rsid w:val="00EE0CEF"/>
    <w:rsid w:val="00EE2D91"/>
    <w:rsid w:val="00EE4DE7"/>
    <w:rsid w:val="00EE4FAE"/>
    <w:rsid w:val="00EE5414"/>
    <w:rsid w:val="00EF28E0"/>
    <w:rsid w:val="00EF3819"/>
    <w:rsid w:val="00EF3979"/>
    <w:rsid w:val="00F036B3"/>
    <w:rsid w:val="00F06C27"/>
    <w:rsid w:val="00F06F96"/>
    <w:rsid w:val="00F070DB"/>
    <w:rsid w:val="00F072FE"/>
    <w:rsid w:val="00F102C9"/>
    <w:rsid w:val="00F14332"/>
    <w:rsid w:val="00F20E97"/>
    <w:rsid w:val="00F22FB4"/>
    <w:rsid w:val="00F23117"/>
    <w:rsid w:val="00F238C4"/>
    <w:rsid w:val="00F34C28"/>
    <w:rsid w:val="00F34D4E"/>
    <w:rsid w:val="00F372BD"/>
    <w:rsid w:val="00F41395"/>
    <w:rsid w:val="00F45825"/>
    <w:rsid w:val="00F50368"/>
    <w:rsid w:val="00F52D0A"/>
    <w:rsid w:val="00F55BF1"/>
    <w:rsid w:val="00F55F05"/>
    <w:rsid w:val="00F70E36"/>
    <w:rsid w:val="00F74474"/>
    <w:rsid w:val="00F77D58"/>
    <w:rsid w:val="00F8108D"/>
    <w:rsid w:val="00F8263A"/>
    <w:rsid w:val="00F857E5"/>
    <w:rsid w:val="00F96E44"/>
    <w:rsid w:val="00FA270F"/>
    <w:rsid w:val="00FA2B72"/>
    <w:rsid w:val="00FA39D6"/>
    <w:rsid w:val="00FA3E21"/>
    <w:rsid w:val="00FA7440"/>
    <w:rsid w:val="00FA7484"/>
    <w:rsid w:val="00FB6098"/>
    <w:rsid w:val="00FC1031"/>
    <w:rsid w:val="00FD3404"/>
    <w:rsid w:val="00FD3CF8"/>
    <w:rsid w:val="00FD6E03"/>
    <w:rsid w:val="00FE16D2"/>
    <w:rsid w:val="00FE291E"/>
    <w:rsid w:val="00FE38F0"/>
    <w:rsid w:val="00FE554A"/>
    <w:rsid w:val="00FE6D46"/>
    <w:rsid w:val="00FF2E4A"/>
    <w:rsid w:val="00FF5694"/>
    <w:rsid w:val="00FF61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9490"/>
  <w15:chartTrackingRefBased/>
  <w15:docId w15:val="{586C5153-3F0D-41D3-BBEF-06A8F50D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FB9"/>
  </w:style>
  <w:style w:type="paragraph" w:styleId="Heading1">
    <w:name w:val="heading 1"/>
    <w:basedOn w:val="Normal"/>
    <w:next w:val="Normal"/>
    <w:link w:val="Heading1Char"/>
    <w:uiPriority w:val="9"/>
    <w:qFormat/>
    <w:rsid w:val="00825FB9"/>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25FB9"/>
    <w:pPr>
      <w:spacing w:after="120" w:line="240" w:lineRule="auto"/>
      <w:ind w:firstLine="720"/>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5DEC"/>
    <w:pPr>
      <w:spacing w:after="120" w:line="240" w:lineRule="auto"/>
      <w:ind w:firstLine="720"/>
      <w:jc w:val="both"/>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041FB"/>
    <w:pPr>
      <w:spacing w:after="120" w:line="240" w:lineRule="auto"/>
      <w:ind w:firstLine="720"/>
      <w:jc w:val="both"/>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DB282E"/>
    <w:pPr>
      <w:keepNext/>
      <w:keepLines/>
      <w:spacing w:after="0" w:line="257" w:lineRule="auto"/>
      <w:jc w:val="center"/>
      <w:outlineLvl w:val="4"/>
    </w:pPr>
    <w:rPr>
      <w:rFonts w:eastAsiaTheme="majorEastAsia" w:cstheme="majorBidi"/>
      <w:b/>
      <w:szCs w:val="20"/>
      <w:lang w:val="en-GB" w:eastAsia="ko-KR"/>
    </w:rPr>
  </w:style>
  <w:style w:type="paragraph" w:styleId="Heading6">
    <w:name w:val="heading 6"/>
    <w:basedOn w:val="Normal"/>
    <w:next w:val="Normal"/>
    <w:link w:val="Heading6Char"/>
    <w:uiPriority w:val="9"/>
    <w:semiHidden/>
    <w:unhideWhenUsed/>
    <w:qFormat/>
    <w:rsid w:val="005528C6"/>
    <w:pPr>
      <w:keepNext/>
      <w:keepLines/>
      <w:spacing w:before="40" w:after="0" w:line="256" w:lineRule="auto"/>
      <w:outlineLvl w:val="5"/>
    </w:pPr>
    <w:rPr>
      <w:rFonts w:asciiTheme="minorHAnsi" w:eastAsiaTheme="majorEastAsia" w:hAnsiTheme="minorHAnsi" w:cstheme="majorBidi"/>
      <w:i/>
      <w:iCs/>
      <w:color w:val="595959" w:themeColor="text1" w:themeTint="A6"/>
      <w:szCs w:val="20"/>
      <w:lang w:val="en-GB" w:eastAsia="ko-KR"/>
    </w:rPr>
  </w:style>
  <w:style w:type="paragraph" w:styleId="Heading7">
    <w:name w:val="heading 7"/>
    <w:basedOn w:val="Normal"/>
    <w:next w:val="Normal"/>
    <w:link w:val="Heading7Char"/>
    <w:uiPriority w:val="9"/>
    <w:semiHidden/>
    <w:unhideWhenUsed/>
    <w:qFormat/>
    <w:rsid w:val="005528C6"/>
    <w:pPr>
      <w:keepNext/>
      <w:keepLines/>
      <w:spacing w:before="40" w:after="0" w:line="256" w:lineRule="auto"/>
      <w:outlineLvl w:val="6"/>
    </w:pPr>
    <w:rPr>
      <w:rFonts w:asciiTheme="minorHAnsi" w:eastAsiaTheme="majorEastAsia" w:hAnsiTheme="minorHAnsi" w:cstheme="majorBidi"/>
      <w:color w:val="595959" w:themeColor="text1" w:themeTint="A6"/>
      <w:szCs w:val="20"/>
      <w:lang w:val="en-GB" w:eastAsia="ko-KR"/>
    </w:rPr>
  </w:style>
  <w:style w:type="paragraph" w:styleId="Heading8">
    <w:name w:val="heading 8"/>
    <w:basedOn w:val="Normal"/>
    <w:next w:val="Normal"/>
    <w:link w:val="Heading8Char"/>
    <w:uiPriority w:val="9"/>
    <w:semiHidden/>
    <w:unhideWhenUsed/>
    <w:qFormat/>
    <w:rsid w:val="005528C6"/>
    <w:pPr>
      <w:keepNext/>
      <w:keepLines/>
      <w:spacing w:after="0" w:line="256" w:lineRule="auto"/>
      <w:outlineLvl w:val="7"/>
    </w:pPr>
    <w:rPr>
      <w:rFonts w:asciiTheme="minorHAnsi" w:eastAsiaTheme="majorEastAsia" w:hAnsiTheme="minorHAnsi" w:cstheme="majorBidi"/>
      <w:i/>
      <w:iCs/>
      <w:color w:val="272727" w:themeColor="text1" w:themeTint="D8"/>
      <w:szCs w:val="20"/>
      <w:lang w:val="en-GB" w:eastAsia="ko-KR"/>
    </w:rPr>
  </w:style>
  <w:style w:type="paragraph" w:styleId="Heading9">
    <w:name w:val="heading 9"/>
    <w:basedOn w:val="Normal"/>
    <w:next w:val="Normal"/>
    <w:link w:val="Heading9Char"/>
    <w:uiPriority w:val="9"/>
    <w:semiHidden/>
    <w:unhideWhenUsed/>
    <w:qFormat/>
    <w:rsid w:val="005528C6"/>
    <w:pPr>
      <w:keepNext/>
      <w:keepLines/>
      <w:spacing w:after="0" w:line="256" w:lineRule="auto"/>
      <w:outlineLvl w:val="8"/>
    </w:pPr>
    <w:rPr>
      <w:rFonts w:asciiTheme="minorHAnsi" w:eastAsiaTheme="majorEastAsia" w:hAnsiTheme="minorHAnsi" w:cstheme="majorBidi"/>
      <w:color w:val="272727" w:themeColor="text1" w:themeTint="D8"/>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B9"/>
    <w:rPr>
      <w:rFonts w:eastAsiaTheme="majorEastAsia" w:cstheme="majorBidi"/>
      <w:b/>
      <w:szCs w:val="32"/>
    </w:rPr>
  </w:style>
  <w:style w:type="character" w:customStyle="1" w:styleId="Heading2Char">
    <w:name w:val="Heading 2 Char"/>
    <w:basedOn w:val="DefaultParagraphFont"/>
    <w:link w:val="Heading2"/>
    <w:uiPriority w:val="9"/>
    <w:rsid w:val="00825FB9"/>
    <w:rPr>
      <w:rFonts w:eastAsiaTheme="majorEastAsia" w:cstheme="majorBidi"/>
      <w:b/>
      <w:szCs w:val="26"/>
    </w:rPr>
  </w:style>
  <w:style w:type="character" w:customStyle="1" w:styleId="Heading3Char">
    <w:name w:val="Heading 3 Char"/>
    <w:basedOn w:val="DefaultParagraphFont"/>
    <w:link w:val="Heading3"/>
    <w:uiPriority w:val="9"/>
    <w:rsid w:val="00745DEC"/>
    <w:rPr>
      <w:rFonts w:eastAsiaTheme="majorEastAsia" w:cstheme="majorBidi"/>
      <w:b/>
      <w:szCs w:val="24"/>
    </w:rPr>
  </w:style>
  <w:style w:type="character" w:customStyle="1" w:styleId="Heading4Char">
    <w:name w:val="Heading 4 Char"/>
    <w:basedOn w:val="DefaultParagraphFont"/>
    <w:link w:val="Heading4"/>
    <w:uiPriority w:val="9"/>
    <w:rsid w:val="00D041FB"/>
    <w:rPr>
      <w:rFonts w:eastAsiaTheme="majorEastAsia" w:cstheme="majorBidi"/>
      <w:b/>
      <w:i/>
      <w:iCs/>
    </w:rPr>
  </w:style>
  <w:style w:type="paragraph" w:styleId="ListParagraph">
    <w:name w:val="List Paragraph"/>
    <w:basedOn w:val="Normal"/>
    <w:uiPriority w:val="34"/>
    <w:qFormat/>
    <w:rsid w:val="00825FB9"/>
    <w:pPr>
      <w:ind w:left="720"/>
      <w:contextualSpacing/>
    </w:pPr>
  </w:style>
  <w:style w:type="paragraph" w:styleId="NoSpacing">
    <w:name w:val="No Spacing"/>
    <w:uiPriority w:val="1"/>
    <w:qFormat/>
    <w:rsid w:val="00525A2B"/>
    <w:pPr>
      <w:spacing w:after="120" w:line="240" w:lineRule="auto"/>
      <w:ind w:firstLine="720"/>
      <w:jc w:val="both"/>
    </w:pPr>
  </w:style>
  <w:style w:type="paragraph" w:styleId="FootnoteText">
    <w:name w:val="footnote text"/>
    <w:basedOn w:val="Normal"/>
    <w:link w:val="FootnoteTextChar"/>
    <w:uiPriority w:val="99"/>
    <w:unhideWhenUsed/>
    <w:rsid w:val="00613B25"/>
    <w:pPr>
      <w:spacing w:after="0" w:line="240" w:lineRule="auto"/>
    </w:pPr>
    <w:rPr>
      <w:sz w:val="20"/>
      <w:szCs w:val="20"/>
    </w:rPr>
  </w:style>
  <w:style w:type="character" w:customStyle="1" w:styleId="FootnoteTextChar">
    <w:name w:val="Footnote Text Char"/>
    <w:basedOn w:val="DefaultParagraphFont"/>
    <w:link w:val="FootnoteText"/>
    <w:uiPriority w:val="99"/>
    <w:rsid w:val="00613B25"/>
    <w:rPr>
      <w:sz w:val="20"/>
      <w:szCs w:val="20"/>
    </w:rPr>
  </w:style>
  <w:style w:type="character" w:styleId="FootnoteReference">
    <w:name w:val="footnote reference"/>
    <w:basedOn w:val="DefaultParagraphFont"/>
    <w:uiPriority w:val="99"/>
    <w:semiHidden/>
    <w:unhideWhenUsed/>
    <w:rsid w:val="00613B25"/>
    <w:rPr>
      <w:vertAlign w:val="superscript"/>
    </w:rPr>
  </w:style>
  <w:style w:type="paragraph" w:styleId="Header">
    <w:name w:val="header"/>
    <w:basedOn w:val="Normal"/>
    <w:link w:val="HeaderChar"/>
    <w:uiPriority w:val="99"/>
    <w:unhideWhenUsed/>
    <w:rsid w:val="00525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A2B"/>
  </w:style>
  <w:style w:type="paragraph" w:styleId="Footer">
    <w:name w:val="footer"/>
    <w:basedOn w:val="Normal"/>
    <w:link w:val="FooterChar"/>
    <w:uiPriority w:val="99"/>
    <w:unhideWhenUsed/>
    <w:rsid w:val="00525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A2B"/>
  </w:style>
  <w:style w:type="paragraph" w:styleId="NormalWeb">
    <w:name w:val="Normal (Web)"/>
    <w:basedOn w:val="Normal"/>
    <w:uiPriority w:val="99"/>
    <w:semiHidden/>
    <w:unhideWhenUsed/>
    <w:rsid w:val="003914C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914CC"/>
    <w:rPr>
      <w:b/>
      <w:bCs/>
    </w:rPr>
  </w:style>
  <w:style w:type="paragraph" w:styleId="TOCHeading">
    <w:name w:val="TOC Heading"/>
    <w:basedOn w:val="Heading1"/>
    <w:next w:val="Normal"/>
    <w:uiPriority w:val="39"/>
    <w:unhideWhenUsed/>
    <w:qFormat/>
    <w:rsid w:val="00524902"/>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A40E3"/>
    <w:pPr>
      <w:tabs>
        <w:tab w:val="right" w:leader="dot" w:pos="9062"/>
      </w:tabs>
      <w:spacing w:after="100"/>
      <w:ind w:firstLine="709"/>
    </w:pPr>
    <w:rPr>
      <w:b/>
      <w:bCs/>
      <w:noProof/>
      <w:lang w:val="vi-VN"/>
    </w:rPr>
  </w:style>
  <w:style w:type="paragraph" w:styleId="TOC2">
    <w:name w:val="toc 2"/>
    <w:basedOn w:val="Normal"/>
    <w:next w:val="Normal"/>
    <w:autoRedefine/>
    <w:uiPriority w:val="39"/>
    <w:unhideWhenUsed/>
    <w:rsid w:val="00EF28E0"/>
    <w:pPr>
      <w:tabs>
        <w:tab w:val="right" w:leader="dot" w:pos="9062"/>
      </w:tabs>
      <w:spacing w:after="120"/>
      <w:ind w:firstLine="709"/>
      <w:jc w:val="both"/>
    </w:pPr>
    <w:rPr>
      <w:rFonts w:ascii="Times New Roman Bold" w:hAnsi="Times New Roman Bold"/>
      <w:b/>
      <w:bCs/>
      <w:noProof/>
      <w:lang w:val="vi-VN"/>
    </w:rPr>
  </w:style>
  <w:style w:type="paragraph" w:styleId="TOC3">
    <w:name w:val="toc 3"/>
    <w:basedOn w:val="Normal"/>
    <w:next w:val="Normal"/>
    <w:autoRedefine/>
    <w:uiPriority w:val="39"/>
    <w:unhideWhenUsed/>
    <w:rsid w:val="00D267D2"/>
    <w:pPr>
      <w:tabs>
        <w:tab w:val="right" w:leader="dot" w:pos="9062"/>
      </w:tabs>
      <w:spacing w:after="100"/>
      <w:ind w:firstLine="709"/>
    </w:pPr>
  </w:style>
  <w:style w:type="character" w:styleId="Hyperlink">
    <w:name w:val="Hyperlink"/>
    <w:basedOn w:val="DefaultParagraphFont"/>
    <w:uiPriority w:val="99"/>
    <w:unhideWhenUsed/>
    <w:rsid w:val="00524902"/>
    <w:rPr>
      <w:color w:val="0563C1" w:themeColor="hyperlink"/>
      <w:u w:val="single"/>
    </w:rPr>
  </w:style>
  <w:style w:type="character" w:customStyle="1" w:styleId="Heading5Char">
    <w:name w:val="Heading 5 Char"/>
    <w:basedOn w:val="DefaultParagraphFont"/>
    <w:link w:val="Heading5"/>
    <w:uiPriority w:val="9"/>
    <w:rsid w:val="00DB282E"/>
    <w:rPr>
      <w:rFonts w:eastAsiaTheme="majorEastAsia" w:cstheme="majorBidi"/>
      <w:b/>
      <w:szCs w:val="20"/>
      <w:lang w:val="en-GB" w:eastAsia="ko-KR"/>
    </w:rPr>
  </w:style>
  <w:style w:type="character" w:customStyle="1" w:styleId="Heading6Char">
    <w:name w:val="Heading 6 Char"/>
    <w:basedOn w:val="DefaultParagraphFont"/>
    <w:link w:val="Heading6"/>
    <w:uiPriority w:val="9"/>
    <w:semiHidden/>
    <w:rsid w:val="005528C6"/>
    <w:rPr>
      <w:rFonts w:asciiTheme="minorHAnsi" w:eastAsiaTheme="majorEastAsia" w:hAnsiTheme="minorHAnsi" w:cstheme="majorBidi"/>
      <w:i/>
      <w:iCs/>
      <w:color w:val="595959" w:themeColor="text1" w:themeTint="A6"/>
      <w:szCs w:val="20"/>
      <w:lang w:val="en-GB" w:eastAsia="ko-KR"/>
    </w:rPr>
  </w:style>
  <w:style w:type="character" w:customStyle="1" w:styleId="Heading7Char">
    <w:name w:val="Heading 7 Char"/>
    <w:basedOn w:val="DefaultParagraphFont"/>
    <w:link w:val="Heading7"/>
    <w:uiPriority w:val="9"/>
    <w:semiHidden/>
    <w:rsid w:val="005528C6"/>
    <w:rPr>
      <w:rFonts w:asciiTheme="minorHAnsi" w:eastAsiaTheme="majorEastAsia" w:hAnsiTheme="minorHAnsi" w:cstheme="majorBidi"/>
      <w:color w:val="595959" w:themeColor="text1" w:themeTint="A6"/>
      <w:szCs w:val="20"/>
      <w:lang w:val="en-GB" w:eastAsia="ko-KR"/>
    </w:rPr>
  </w:style>
  <w:style w:type="character" w:customStyle="1" w:styleId="Heading8Char">
    <w:name w:val="Heading 8 Char"/>
    <w:basedOn w:val="DefaultParagraphFont"/>
    <w:link w:val="Heading8"/>
    <w:uiPriority w:val="9"/>
    <w:semiHidden/>
    <w:rsid w:val="005528C6"/>
    <w:rPr>
      <w:rFonts w:asciiTheme="minorHAnsi" w:eastAsiaTheme="majorEastAsia" w:hAnsiTheme="minorHAnsi" w:cstheme="majorBidi"/>
      <w:i/>
      <w:iCs/>
      <w:color w:val="272727" w:themeColor="text1" w:themeTint="D8"/>
      <w:szCs w:val="20"/>
      <w:lang w:val="en-GB" w:eastAsia="ko-KR"/>
    </w:rPr>
  </w:style>
  <w:style w:type="character" w:customStyle="1" w:styleId="Heading9Char">
    <w:name w:val="Heading 9 Char"/>
    <w:basedOn w:val="DefaultParagraphFont"/>
    <w:link w:val="Heading9"/>
    <w:uiPriority w:val="9"/>
    <w:semiHidden/>
    <w:rsid w:val="005528C6"/>
    <w:rPr>
      <w:rFonts w:asciiTheme="minorHAnsi" w:eastAsiaTheme="majorEastAsia" w:hAnsiTheme="minorHAnsi" w:cstheme="majorBidi"/>
      <w:color w:val="272727" w:themeColor="text1" w:themeTint="D8"/>
      <w:szCs w:val="20"/>
      <w:lang w:val="en-GB" w:eastAsia="ko-KR"/>
    </w:rPr>
  </w:style>
  <w:style w:type="paragraph" w:customStyle="1" w:styleId="msonormal0">
    <w:name w:val="msonormal"/>
    <w:basedOn w:val="Normal"/>
    <w:rsid w:val="005528C6"/>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uiPriority w:val="10"/>
    <w:qFormat/>
    <w:rsid w:val="005528C6"/>
    <w:pPr>
      <w:spacing w:after="80" w:line="240" w:lineRule="auto"/>
      <w:contextualSpacing/>
    </w:pPr>
    <w:rPr>
      <w:rFonts w:asciiTheme="majorHAnsi" w:eastAsiaTheme="majorEastAsia" w:hAnsiTheme="majorHAnsi" w:cstheme="majorBidi"/>
      <w:spacing w:val="-10"/>
      <w:kern w:val="28"/>
      <w:sz w:val="56"/>
      <w:szCs w:val="56"/>
      <w:lang w:val="en-GB" w:eastAsia="ko-KR"/>
    </w:rPr>
  </w:style>
  <w:style w:type="character" w:customStyle="1" w:styleId="TitleChar">
    <w:name w:val="Title Char"/>
    <w:basedOn w:val="DefaultParagraphFont"/>
    <w:link w:val="Title"/>
    <w:uiPriority w:val="10"/>
    <w:rsid w:val="005528C6"/>
    <w:rPr>
      <w:rFonts w:asciiTheme="majorHAnsi" w:eastAsiaTheme="majorEastAsia" w:hAnsiTheme="majorHAnsi" w:cstheme="majorBidi"/>
      <w:spacing w:val="-10"/>
      <w:kern w:val="28"/>
      <w:sz w:val="56"/>
      <w:szCs w:val="56"/>
      <w:lang w:val="en-GB" w:eastAsia="ko-KR"/>
    </w:rPr>
  </w:style>
  <w:style w:type="paragraph" w:styleId="Subtitle">
    <w:name w:val="Subtitle"/>
    <w:basedOn w:val="Normal"/>
    <w:next w:val="Normal"/>
    <w:link w:val="SubtitleChar"/>
    <w:uiPriority w:val="11"/>
    <w:qFormat/>
    <w:rsid w:val="005528C6"/>
    <w:pPr>
      <w:spacing w:line="256" w:lineRule="auto"/>
    </w:pPr>
    <w:rPr>
      <w:rFonts w:asciiTheme="minorHAnsi" w:eastAsiaTheme="majorEastAsia" w:hAnsiTheme="minorHAnsi" w:cstheme="majorBidi"/>
      <w:color w:val="595959" w:themeColor="text1" w:themeTint="A6"/>
      <w:spacing w:val="15"/>
      <w:szCs w:val="28"/>
      <w:lang w:val="en-GB" w:eastAsia="ko-KR"/>
    </w:rPr>
  </w:style>
  <w:style w:type="character" w:customStyle="1" w:styleId="SubtitleChar">
    <w:name w:val="Subtitle Char"/>
    <w:basedOn w:val="DefaultParagraphFont"/>
    <w:link w:val="Subtitle"/>
    <w:uiPriority w:val="11"/>
    <w:rsid w:val="005528C6"/>
    <w:rPr>
      <w:rFonts w:asciiTheme="minorHAnsi" w:eastAsiaTheme="majorEastAsia" w:hAnsiTheme="minorHAnsi" w:cstheme="majorBidi"/>
      <w:color w:val="595959" w:themeColor="text1" w:themeTint="A6"/>
      <w:spacing w:val="15"/>
      <w:szCs w:val="28"/>
      <w:lang w:val="en-GB" w:eastAsia="ko-KR"/>
    </w:rPr>
  </w:style>
  <w:style w:type="paragraph" w:styleId="Quote">
    <w:name w:val="Quote"/>
    <w:basedOn w:val="Normal"/>
    <w:next w:val="Normal"/>
    <w:link w:val="QuoteChar"/>
    <w:uiPriority w:val="29"/>
    <w:qFormat/>
    <w:rsid w:val="005528C6"/>
    <w:pPr>
      <w:spacing w:before="160" w:line="256" w:lineRule="auto"/>
      <w:jc w:val="center"/>
    </w:pPr>
    <w:rPr>
      <w:rFonts w:eastAsiaTheme="minorEastAsia" w:cs="Times New Roman"/>
      <w:i/>
      <w:iCs/>
      <w:color w:val="404040" w:themeColor="text1" w:themeTint="BF"/>
      <w:szCs w:val="20"/>
      <w:lang w:val="en-GB" w:eastAsia="ko-KR"/>
    </w:rPr>
  </w:style>
  <w:style w:type="character" w:customStyle="1" w:styleId="QuoteChar">
    <w:name w:val="Quote Char"/>
    <w:basedOn w:val="DefaultParagraphFont"/>
    <w:link w:val="Quote"/>
    <w:uiPriority w:val="29"/>
    <w:rsid w:val="005528C6"/>
    <w:rPr>
      <w:rFonts w:eastAsiaTheme="minorEastAsia" w:cs="Times New Roman"/>
      <w:i/>
      <w:iCs/>
      <w:color w:val="404040" w:themeColor="text1" w:themeTint="BF"/>
      <w:szCs w:val="20"/>
      <w:lang w:val="en-GB" w:eastAsia="ko-KR"/>
    </w:rPr>
  </w:style>
  <w:style w:type="paragraph" w:styleId="IntenseQuote">
    <w:name w:val="Intense Quote"/>
    <w:basedOn w:val="Normal"/>
    <w:next w:val="Normal"/>
    <w:link w:val="IntenseQuoteChar"/>
    <w:uiPriority w:val="30"/>
    <w:qFormat/>
    <w:rsid w:val="005528C6"/>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eastAsiaTheme="minorEastAsia" w:cs="Times New Roman"/>
      <w:i/>
      <w:iCs/>
      <w:color w:val="2E74B5" w:themeColor="accent1" w:themeShade="BF"/>
      <w:szCs w:val="20"/>
      <w:lang w:val="en-GB" w:eastAsia="ko-KR"/>
    </w:rPr>
  </w:style>
  <w:style w:type="character" w:customStyle="1" w:styleId="IntenseQuoteChar">
    <w:name w:val="Intense Quote Char"/>
    <w:basedOn w:val="DefaultParagraphFont"/>
    <w:link w:val="IntenseQuote"/>
    <w:uiPriority w:val="30"/>
    <w:rsid w:val="005528C6"/>
    <w:rPr>
      <w:rFonts w:eastAsiaTheme="minorEastAsia" w:cs="Times New Roman"/>
      <w:i/>
      <w:iCs/>
      <w:color w:val="2E74B5" w:themeColor="accent1" w:themeShade="BF"/>
      <w:szCs w:val="20"/>
      <w:lang w:val="en-GB" w:eastAsia="ko-KR"/>
    </w:rPr>
  </w:style>
  <w:style w:type="character" w:styleId="IntenseEmphasis">
    <w:name w:val="Intense Emphasis"/>
    <w:basedOn w:val="DefaultParagraphFont"/>
    <w:uiPriority w:val="21"/>
    <w:qFormat/>
    <w:rsid w:val="005528C6"/>
    <w:rPr>
      <w:i/>
      <w:iCs/>
      <w:color w:val="2E74B5" w:themeColor="accent1" w:themeShade="BF"/>
    </w:rPr>
  </w:style>
  <w:style w:type="character" w:styleId="IntenseReference">
    <w:name w:val="Intense Reference"/>
    <w:basedOn w:val="DefaultParagraphFont"/>
    <w:uiPriority w:val="32"/>
    <w:qFormat/>
    <w:rsid w:val="005528C6"/>
    <w:rPr>
      <w:b/>
      <w:bCs/>
      <w:smallCaps/>
      <w:color w:val="2E74B5" w:themeColor="accent1" w:themeShade="BF"/>
      <w:spacing w:val="5"/>
    </w:rPr>
  </w:style>
  <w:style w:type="table" w:styleId="TableGrid">
    <w:name w:val="Table Grid"/>
    <w:basedOn w:val="TableNormal"/>
    <w:uiPriority w:val="39"/>
    <w:rsid w:val="005528C6"/>
    <w:pPr>
      <w:spacing w:after="0" w:line="240" w:lineRule="auto"/>
    </w:pPr>
    <w:rPr>
      <w:rFonts w:eastAsiaTheme="minorEastAsia" w:cs="Times New Roman"/>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0487">
      <w:bodyDiv w:val="1"/>
      <w:marLeft w:val="0"/>
      <w:marRight w:val="0"/>
      <w:marTop w:val="0"/>
      <w:marBottom w:val="0"/>
      <w:divBdr>
        <w:top w:val="none" w:sz="0" w:space="0" w:color="auto"/>
        <w:left w:val="none" w:sz="0" w:space="0" w:color="auto"/>
        <w:bottom w:val="none" w:sz="0" w:space="0" w:color="auto"/>
        <w:right w:val="none" w:sz="0" w:space="0" w:color="auto"/>
      </w:divBdr>
    </w:div>
    <w:div w:id="56515640">
      <w:bodyDiv w:val="1"/>
      <w:marLeft w:val="0"/>
      <w:marRight w:val="0"/>
      <w:marTop w:val="0"/>
      <w:marBottom w:val="0"/>
      <w:divBdr>
        <w:top w:val="none" w:sz="0" w:space="0" w:color="auto"/>
        <w:left w:val="none" w:sz="0" w:space="0" w:color="auto"/>
        <w:bottom w:val="none" w:sz="0" w:space="0" w:color="auto"/>
        <w:right w:val="none" w:sz="0" w:space="0" w:color="auto"/>
      </w:divBdr>
    </w:div>
    <w:div w:id="77211903">
      <w:bodyDiv w:val="1"/>
      <w:marLeft w:val="0"/>
      <w:marRight w:val="0"/>
      <w:marTop w:val="0"/>
      <w:marBottom w:val="0"/>
      <w:divBdr>
        <w:top w:val="none" w:sz="0" w:space="0" w:color="auto"/>
        <w:left w:val="none" w:sz="0" w:space="0" w:color="auto"/>
        <w:bottom w:val="none" w:sz="0" w:space="0" w:color="auto"/>
        <w:right w:val="none" w:sz="0" w:space="0" w:color="auto"/>
      </w:divBdr>
    </w:div>
    <w:div w:id="81923023">
      <w:bodyDiv w:val="1"/>
      <w:marLeft w:val="0"/>
      <w:marRight w:val="0"/>
      <w:marTop w:val="0"/>
      <w:marBottom w:val="0"/>
      <w:divBdr>
        <w:top w:val="none" w:sz="0" w:space="0" w:color="auto"/>
        <w:left w:val="none" w:sz="0" w:space="0" w:color="auto"/>
        <w:bottom w:val="none" w:sz="0" w:space="0" w:color="auto"/>
        <w:right w:val="none" w:sz="0" w:space="0" w:color="auto"/>
      </w:divBdr>
    </w:div>
    <w:div w:id="123743459">
      <w:bodyDiv w:val="1"/>
      <w:marLeft w:val="0"/>
      <w:marRight w:val="0"/>
      <w:marTop w:val="0"/>
      <w:marBottom w:val="0"/>
      <w:divBdr>
        <w:top w:val="none" w:sz="0" w:space="0" w:color="auto"/>
        <w:left w:val="none" w:sz="0" w:space="0" w:color="auto"/>
        <w:bottom w:val="none" w:sz="0" w:space="0" w:color="auto"/>
        <w:right w:val="none" w:sz="0" w:space="0" w:color="auto"/>
      </w:divBdr>
    </w:div>
    <w:div w:id="167330304">
      <w:bodyDiv w:val="1"/>
      <w:marLeft w:val="0"/>
      <w:marRight w:val="0"/>
      <w:marTop w:val="0"/>
      <w:marBottom w:val="0"/>
      <w:divBdr>
        <w:top w:val="none" w:sz="0" w:space="0" w:color="auto"/>
        <w:left w:val="none" w:sz="0" w:space="0" w:color="auto"/>
        <w:bottom w:val="none" w:sz="0" w:space="0" w:color="auto"/>
        <w:right w:val="none" w:sz="0" w:space="0" w:color="auto"/>
      </w:divBdr>
    </w:div>
    <w:div w:id="271400832">
      <w:bodyDiv w:val="1"/>
      <w:marLeft w:val="0"/>
      <w:marRight w:val="0"/>
      <w:marTop w:val="0"/>
      <w:marBottom w:val="0"/>
      <w:divBdr>
        <w:top w:val="none" w:sz="0" w:space="0" w:color="auto"/>
        <w:left w:val="none" w:sz="0" w:space="0" w:color="auto"/>
        <w:bottom w:val="none" w:sz="0" w:space="0" w:color="auto"/>
        <w:right w:val="none" w:sz="0" w:space="0" w:color="auto"/>
      </w:divBdr>
    </w:div>
    <w:div w:id="303850370">
      <w:bodyDiv w:val="1"/>
      <w:marLeft w:val="0"/>
      <w:marRight w:val="0"/>
      <w:marTop w:val="0"/>
      <w:marBottom w:val="0"/>
      <w:divBdr>
        <w:top w:val="none" w:sz="0" w:space="0" w:color="auto"/>
        <w:left w:val="none" w:sz="0" w:space="0" w:color="auto"/>
        <w:bottom w:val="none" w:sz="0" w:space="0" w:color="auto"/>
        <w:right w:val="none" w:sz="0" w:space="0" w:color="auto"/>
      </w:divBdr>
    </w:div>
    <w:div w:id="318458740">
      <w:bodyDiv w:val="1"/>
      <w:marLeft w:val="0"/>
      <w:marRight w:val="0"/>
      <w:marTop w:val="0"/>
      <w:marBottom w:val="0"/>
      <w:divBdr>
        <w:top w:val="none" w:sz="0" w:space="0" w:color="auto"/>
        <w:left w:val="none" w:sz="0" w:space="0" w:color="auto"/>
        <w:bottom w:val="none" w:sz="0" w:space="0" w:color="auto"/>
        <w:right w:val="none" w:sz="0" w:space="0" w:color="auto"/>
      </w:divBdr>
    </w:div>
    <w:div w:id="346716698">
      <w:bodyDiv w:val="1"/>
      <w:marLeft w:val="0"/>
      <w:marRight w:val="0"/>
      <w:marTop w:val="0"/>
      <w:marBottom w:val="0"/>
      <w:divBdr>
        <w:top w:val="none" w:sz="0" w:space="0" w:color="auto"/>
        <w:left w:val="none" w:sz="0" w:space="0" w:color="auto"/>
        <w:bottom w:val="none" w:sz="0" w:space="0" w:color="auto"/>
        <w:right w:val="none" w:sz="0" w:space="0" w:color="auto"/>
      </w:divBdr>
    </w:div>
    <w:div w:id="524295471">
      <w:bodyDiv w:val="1"/>
      <w:marLeft w:val="0"/>
      <w:marRight w:val="0"/>
      <w:marTop w:val="0"/>
      <w:marBottom w:val="0"/>
      <w:divBdr>
        <w:top w:val="none" w:sz="0" w:space="0" w:color="auto"/>
        <w:left w:val="none" w:sz="0" w:space="0" w:color="auto"/>
        <w:bottom w:val="none" w:sz="0" w:space="0" w:color="auto"/>
        <w:right w:val="none" w:sz="0" w:space="0" w:color="auto"/>
      </w:divBdr>
    </w:div>
    <w:div w:id="556934228">
      <w:bodyDiv w:val="1"/>
      <w:marLeft w:val="0"/>
      <w:marRight w:val="0"/>
      <w:marTop w:val="0"/>
      <w:marBottom w:val="0"/>
      <w:divBdr>
        <w:top w:val="none" w:sz="0" w:space="0" w:color="auto"/>
        <w:left w:val="none" w:sz="0" w:space="0" w:color="auto"/>
        <w:bottom w:val="none" w:sz="0" w:space="0" w:color="auto"/>
        <w:right w:val="none" w:sz="0" w:space="0" w:color="auto"/>
      </w:divBdr>
    </w:div>
    <w:div w:id="612833357">
      <w:bodyDiv w:val="1"/>
      <w:marLeft w:val="0"/>
      <w:marRight w:val="0"/>
      <w:marTop w:val="0"/>
      <w:marBottom w:val="0"/>
      <w:divBdr>
        <w:top w:val="none" w:sz="0" w:space="0" w:color="auto"/>
        <w:left w:val="none" w:sz="0" w:space="0" w:color="auto"/>
        <w:bottom w:val="none" w:sz="0" w:space="0" w:color="auto"/>
        <w:right w:val="none" w:sz="0" w:space="0" w:color="auto"/>
      </w:divBdr>
    </w:div>
    <w:div w:id="796293840">
      <w:bodyDiv w:val="1"/>
      <w:marLeft w:val="0"/>
      <w:marRight w:val="0"/>
      <w:marTop w:val="0"/>
      <w:marBottom w:val="0"/>
      <w:divBdr>
        <w:top w:val="none" w:sz="0" w:space="0" w:color="auto"/>
        <w:left w:val="none" w:sz="0" w:space="0" w:color="auto"/>
        <w:bottom w:val="none" w:sz="0" w:space="0" w:color="auto"/>
        <w:right w:val="none" w:sz="0" w:space="0" w:color="auto"/>
      </w:divBdr>
    </w:div>
    <w:div w:id="824736055">
      <w:bodyDiv w:val="1"/>
      <w:marLeft w:val="0"/>
      <w:marRight w:val="0"/>
      <w:marTop w:val="0"/>
      <w:marBottom w:val="0"/>
      <w:divBdr>
        <w:top w:val="none" w:sz="0" w:space="0" w:color="auto"/>
        <w:left w:val="none" w:sz="0" w:space="0" w:color="auto"/>
        <w:bottom w:val="none" w:sz="0" w:space="0" w:color="auto"/>
        <w:right w:val="none" w:sz="0" w:space="0" w:color="auto"/>
      </w:divBdr>
    </w:div>
    <w:div w:id="858200625">
      <w:bodyDiv w:val="1"/>
      <w:marLeft w:val="0"/>
      <w:marRight w:val="0"/>
      <w:marTop w:val="0"/>
      <w:marBottom w:val="0"/>
      <w:divBdr>
        <w:top w:val="none" w:sz="0" w:space="0" w:color="auto"/>
        <w:left w:val="none" w:sz="0" w:space="0" w:color="auto"/>
        <w:bottom w:val="none" w:sz="0" w:space="0" w:color="auto"/>
        <w:right w:val="none" w:sz="0" w:space="0" w:color="auto"/>
      </w:divBdr>
    </w:div>
    <w:div w:id="870193854">
      <w:bodyDiv w:val="1"/>
      <w:marLeft w:val="0"/>
      <w:marRight w:val="0"/>
      <w:marTop w:val="0"/>
      <w:marBottom w:val="0"/>
      <w:divBdr>
        <w:top w:val="none" w:sz="0" w:space="0" w:color="auto"/>
        <w:left w:val="none" w:sz="0" w:space="0" w:color="auto"/>
        <w:bottom w:val="none" w:sz="0" w:space="0" w:color="auto"/>
        <w:right w:val="none" w:sz="0" w:space="0" w:color="auto"/>
      </w:divBdr>
    </w:div>
    <w:div w:id="973946692">
      <w:bodyDiv w:val="1"/>
      <w:marLeft w:val="0"/>
      <w:marRight w:val="0"/>
      <w:marTop w:val="0"/>
      <w:marBottom w:val="0"/>
      <w:divBdr>
        <w:top w:val="none" w:sz="0" w:space="0" w:color="auto"/>
        <w:left w:val="none" w:sz="0" w:space="0" w:color="auto"/>
        <w:bottom w:val="none" w:sz="0" w:space="0" w:color="auto"/>
        <w:right w:val="none" w:sz="0" w:space="0" w:color="auto"/>
      </w:divBdr>
    </w:div>
    <w:div w:id="1061907651">
      <w:bodyDiv w:val="1"/>
      <w:marLeft w:val="0"/>
      <w:marRight w:val="0"/>
      <w:marTop w:val="0"/>
      <w:marBottom w:val="0"/>
      <w:divBdr>
        <w:top w:val="none" w:sz="0" w:space="0" w:color="auto"/>
        <w:left w:val="none" w:sz="0" w:space="0" w:color="auto"/>
        <w:bottom w:val="none" w:sz="0" w:space="0" w:color="auto"/>
        <w:right w:val="none" w:sz="0" w:space="0" w:color="auto"/>
      </w:divBdr>
    </w:div>
    <w:div w:id="1101339693">
      <w:bodyDiv w:val="1"/>
      <w:marLeft w:val="0"/>
      <w:marRight w:val="0"/>
      <w:marTop w:val="0"/>
      <w:marBottom w:val="0"/>
      <w:divBdr>
        <w:top w:val="none" w:sz="0" w:space="0" w:color="auto"/>
        <w:left w:val="none" w:sz="0" w:space="0" w:color="auto"/>
        <w:bottom w:val="none" w:sz="0" w:space="0" w:color="auto"/>
        <w:right w:val="none" w:sz="0" w:space="0" w:color="auto"/>
      </w:divBdr>
    </w:div>
    <w:div w:id="1104229467">
      <w:bodyDiv w:val="1"/>
      <w:marLeft w:val="0"/>
      <w:marRight w:val="0"/>
      <w:marTop w:val="0"/>
      <w:marBottom w:val="0"/>
      <w:divBdr>
        <w:top w:val="none" w:sz="0" w:space="0" w:color="auto"/>
        <w:left w:val="none" w:sz="0" w:space="0" w:color="auto"/>
        <w:bottom w:val="none" w:sz="0" w:space="0" w:color="auto"/>
        <w:right w:val="none" w:sz="0" w:space="0" w:color="auto"/>
      </w:divBdr>
    </w:div>
    <w:div w:id="1173446868">
      <w:bodyDiv w:val="1"/>
      <w:marLeft w:val="0"/>
      <w:marRight w:val="0"/>
      <w:marTop w:val="0"/>
      <w:marBottom w:val="0"/>
      <w:divBdr>
        <w:top w:val="none" w:sz="0" w:space="0" w:color="auto"/>
        <w:left w:val="none" w:sz="0" w:space="0" w:color="auto"/>
        <w:bottom w:val="none" w:sz="0" w:space="0" w:color="auto"/>
        <w:right w:val="none" w:sz="0" w:space="0" w:color="auto"/>
      </w:divBdr>
    </w:div>
    <w:div w:id="1283196729">
      <w:bodyDiv w:val="1"/>
      <w:marLeft w:val="0"/>
      <w:marRight w:val="0"/>
      <w:marTop w:val="0"/>
      <w:marBottom w:val="0"/>
      <w:divBdr>
        <w:top w:val="none" w:sz="0" w:space="0" w:color="auto"/>
        <w:left w:val="none" w:sz="0" w:space="0" w:color="auto"/>
        <w:bottom w:val="none" w:sz="0" w:space="0" w:color="auto"/>
        <w:right w:val="none" w:sz="0" w:space="0" w:color="auto"/>
      </w:divBdr>
    </w:div>
    <w:div w:id="1308164555">
      <w:bodyDiv w:val="1"/>
      <w:marLeft w:val="0"/>
      <w:marRight w:val="0"/>
      <w:marTop w:val="0"/>
      <w:marBottom w:val="0"/>
      <w:divBdr>
        <w:top w:val="none" w:sz="0" w:space="0" w:color="auto"/>
        <w:left w:val="none" w:sz="0" w:space="0" w:color="auto"/>
        <w:bottom w:val="none" w:sz="0" w:space="0" w:color="auto"/>
        <w:right w:val="none" w:sz="0" w:space="0" w:color="auto"/>
      </w:divBdr>
    </w:div>
    <w:div w:id="1364861604">
      <w:bodyDiv w:val="1"/>
      <w:marLeft w:val="0"/>
      <w:marRight w:val="0"/>
      <w:marTop w:val="0"/>
      <w:marBottom w:val="0"/>
      <w:divBdr>
        <w:top w:val="none" w:sz="0" w:space="0" w:color="auto"/>
        <w:left w:val="none" w:sz="0" w:space="0" w:color="auto"/>
        <w:bottom w:val="none" w:sz="0" w:space="0" w:color="auto"/>
        <w:right w:val="none" w:sz="0" w:space="0" w:color="auto"/>
      </w:divBdr>
    </w:div>
    <w:div w:id="1385449054">
      <w:bodyDiv w:val="1"/>
      <w:marLeft w:val="0"/>
      <w:marRight w:val="0"/>
      <w:marTop w:val="0"/>
      <w:marBottom w:val="0"/>
      <w:divBdr>
        <w:top w:val="none" w:sz="0" w:space="0" w:color="auto"/>
        <w:left w:val="none" w:sz="0" w:space="0" w:color="auto"/>
        <w:bottom w:val="none" w:sz="0" w:space="0" w:color="auto"/>
        <w:right w:val="none" w:sz="0" w:space="0" w:color="auto"/>
      </w:divBdr>
    </w:div>
    <w:div w:id="1415711219">
      <w:bodyDiv w:val="1"/>
      <w:marLeft w:val="0"/>
      <w:marRight w:val="0"/>
      <w:marTop w:val="0"/>
      <w:marBottom w:val="0"/>
      <w:divBdr>
        <w:top w:val="none" w:sz="0" w:space="0" w:color="auto"/>
        <w:left w:val="none" w:sz="0" w:space="0" w:color="auto"/>
        <w:bottom w:val="none" w:sz="0" w:space="0" w:color="auto"/>
        <w:right w:val="none" w:sz="0" w:space="0" w:color="auto"/>
      </w:divBdr>
    </w:div>
    <w:div w:id="1448042161">
      <w:bodyDiv w:val="1"/>
      <w:marLeft w:val="0"/>
      <w:marRight w:val="0"/>
      <w:marTop w:val="0"/>
      <w:marBottom w:val="0"/>
      <w:divBdr>
        <w:top w:val="none" w:sz="0" w:space="0" w:color="auto"/>
        <w:left w:val="none" w:sz="0" w:space="0" w:color="auto"/>
        <w:bottom w:val="none" w:sz="0" w:space="0" w:color="auto"/>
        <w:right w:val="none" w:sz="0" w:space="0" w:color="auto"/>
      </w:divBdr>
    </w:div>
    <w:div w:id="1455710533">
      <w:bodyDiv w:val="1"/>
      <w:marLeft w:val="0"/>
      <w:marRight w:val="0"/>
      <w:marTop w:val="0"/>
      <w:marBottom w:val="0"/>
      <w:divBdr>
        <w:top w:val="none" w:sz="0" w:space="0" w:color="auto"/>
        <w:left w:val="none" w:sz="0" w:space="0" w:color="auto"/>
        <w:bottom w:val="none" w:sz="0" w:space="0" w:color="auto"/>
        <w:right w:val="none" w:sz="0" w:space="0" w:color="auto"/>
      </w:divBdr>
    </w:div>
    <w:div w:id="1483279921">
      <w:bodyDiv w:val="1"/>
      <w:marLeft w:val="0"/>
      <w:marRight w:val="0"/>
      <w:marTop w:val="0"/>
      <w:marBottom w:val="0"/>
      <w:divBdr>
        <w:top w:val="none" w:sz="0" w:space="0" w:color="auto"/>
        <w:left w:val="none" w:sz="0" w:space="0" w:color="auto"/>
        <w:bottom w:val="none" w:sz="0" w:space="0" w:color="auto"/>
        <w:right w:val="none" w:sz="0" w:space="0" w:color="auto"/>
      </w:divBdr>
    </w:div>
    <w:div w:id="1542665052">
      <w:bodyDiv w:val="1"/>
      <w:marLeft w:val="0"/>
      <w:marRight w:val="0"/>
      <w:marTop w:val="0"/>
      <w:marBottom w:val="0"/>
      <w:divBdr>
        <w:top w:val="none" w:sz="0" w:space="0" w:color="auto"/>
        <w:left w:val="none" w:sz="0" w:space="0" w:color="auto"/>
        <w:bottom w:val="none" w:sz="0" w:space="0" w:color="auto"/>
        <w:right w:val="none" w:sz="0" w:space="0" w:color="auto"/>
      </w:divBdr>
    </w:div>
    <w:div w:id="1635335388">
      <w:bodyDiv w:val="1"/>
      <w:marLeft w:val="0"/>
      <w:marRight w:val="0"/>
      <w:marTop w:val="0"/>
      <w:marBottom w:val="0"/>
      <w:divBdr>
        <w:top w:val="none" w:sz="0" w:space="0" w:color="auto"/>
        <w:left w:val="none" w:sz="0" w:space="0" w:color="auto"/>
        <w:bottom w:val="none" w:sz="0" w:space="0" w:color="auto"/>
        <w:right w:val="none" w:sz="0" w:space="0" w:color="auto"/>
      </w:divBdr>
    </w:div>
    <w:div w:id="1668707085">
      <w:bodyDiv w:val="1"/>
      <w:marLeft w:val="0"/>
      <w:marRight w:val="0"/>
      <w:marTop w:val="0"/>
      <w:marBottom w:val="0"/>
      <w:divBdr>
        <w:top w:val="none" w:sz="0" w:space="0" w:color="auto"/>
        <w:left w:val="none" w:sz="0" w:space="0" w:color="auto"/>
        <w:bottom w:val="none" w:sz="0" w:space="0" w:color="auto"/>
        <w:right w:val="none" w:sz="0" w:space="0" w:color="auto"/>
      </w:divBdr>
    </w:div>
    <w:div w:id="1673139658">
      <w:bodyDiv w:val="1"/>
      <w:marLeft w:val="0"/>
      <w:marRight w:val="0"/>
      <w:marTop w:val="0"/>
      <w:marBottom w:val="0"/>
      <w:divBdr>
        <w:top w:val="none" w:sz="0" w:space="0" w:color="auto"/>
        <w:left w:val="none" w:sz="0" w:space="0" w:color="auto"/>
        <w:bottom w:val="none" w:sz="0" w:space="0" w:color="auto"/>
        <w:right w:val="none" w:sz="0" w:space="0" w:color="auto"/>
      </w:divBdr>
    </w:div>
    <w:div w:id="1686205217">
      <w:bodyDiv w:val="1"/>
      <w:marLeft w:val="0"/>
      <w:marRight w:val="0"/>
      <w:marTop w:val="0"/>
      <w:marBottom w:val="0"/>
      <w:divBdr>
        <w:top w:val="none" w:sz="0" w:space="0" w:color="auto"/>
        <w:left w:val="none" w:sz="0" w:space="0" w:color="auto"/>
        <w:bottom w:val="none" w:sz="0" w:space="0" w:color="auto"/>
        <w:right w:val="none" w:sz="0" w:space="0" w:color="auto"/>
      </w:divBdr>
    </w:div>
    <w:div w:id="1698118976">
      <w:bodyDiv w:val="1"/>
      <w:marLeft w:val="0"/>
      <w:marRight w:val="0"/>
      <w:marTop w:val="0"/>
      <w:marBottom w:val="0"/>
      <w:divBdr>
        <w:top w:val="none" w:sz="0" w:space="0" w:color="auto"/>
        <w:left w:val="none" w:sz="0" w:space="0" w:color="auto"/>
        <w:bottom w:val="none" w:sz="0" w:space="0" w:color="auto"/>
        <w:right w:val="none" w:sz="0" w:space="0" w:color="auto"/>
      </w:divBdr>
    </w:div>
    <w:div w:id="1724254574">
      <w:bodyDiv w:val="1"/>
      <w:marLeft w:val="0"/>
      <w:marRight w:val="0"/>
      <w:marTop w:val="0"/>
      <w:marBottom w:val="0"/>
      <w:divBdr>
        <w:top w:val="none" w:sz="0" w:space="0" w:color="auto"/>
        <w:left w:val="none" w:sz="0" w:space="0" w:color="auto"/>
        <w:bottom w:val="none" w:sz="0" w:space="0" w:color="auto"/>
        <w:right w:val="none" w:sz="0" w:space="0" w:color="auto"/>
      </w:divBdr>
    </w:div>
    <w:div w:id="1727951442">
      <w:bodyDiv w:val="1"/>
      <w:marLeft w:val="0"/>
      <w:marRight w:val="0"/>
      <w:marTop w:val="0"/>
      <w:marBottom w:val="0"/>
      <w:divBdr>
        <w:top w:val="none" w:sz="0" w:space="0" w:color="auto"/>
        <w:left w:val="none" w:sz="0" w:space="0" w:color="auto"/>
        <w:bottom w:val="none" w:sz="0" w:space="0" w:color="auto"/>
        <w:right w:val="none" w:sz="0" w:space="0" w:color="auto"/>
      </w:divBdr>
    </w:div>
    <w:div w:id="1732192696">
      <w:bodyDiv w:val="1"/>
      <w:marLeft w:val="0"/>
      <w:marRight w:val="0"/>
      <w:marTop w:val="0"/>
      <w:marBottom w:val="0"/>
      <w:divBdr>
        <w:top w:val="none" w:sz="0" w:space="0" w:color="auto"/>
        <w:left w:val="none" w:sz="0" w:space="0" w:color="auto"/>
        <w:bottom w:val="none" w:sz="0" w:space="0" w:color="auto"/>
        <w:right w:val="none" w:sz="0" w:space="0" w:color="auto"/>
      </w:divBdr>
    </w:div>
    <w:div w:id="1838379738">
      <w:bodyDiv w:val="1"/>
      <w:marLeft w:val="0"/>
      <w:marRight w:val="0"/>
      <w:marTop w:val="0"/>
      <w:marBottom w:val="0"/>
      <w:divBdr>
        <w:top w:val="none" w:sz="0" w:space="0" w:color="auto"/>
        <w:left w:val="none" w:sz="0" w:space="0" w:color="auto"/>
        <w:bottom w:val="none" w:sz="0" w:space="0" w:color="auto"/>
        <w:right w:val="none" w:sz="0" w:space="0" w:color="auto"/>
      </w:divBdr>
    </w:div>
    <w:div w:id="1888564693">
      <w:bodyDiv w:val="1"/>
      <w:marLeft w:val="0"/>
      <w:marRight w:val="0"/>
      <w:marTop w:val="0"/>
      <w:marBottom w:val="0"/>
      <w:divBdr>
        <w:top w:val="none" w:sz="0" w:space="0" w:color="auto"/>
        <w:left w:val="none" w:sz="0" w:space="0" w:color="auto"/>
        <w:bottom w:val="none" w:sz="0" w:space="0" w:color="auto"/>
        <w:right w:val="none" w:sz="0" w:space="0" w:color="auto"/>
      </w:divBdr>
    </w:div>
    <w:div w:id="1944220966">
      <w:bodyDiv w:val="1"/>
      <w:marLeft w:val="0"/>
      <w:marRight w:val="0"/>
      <w:marTop w:val="0"/>
      <w:marBottom w:val="0"/>
      <w:divBdr>
        <w:top w:val="none" w:sz="0" w:space="0" w:color="auto"/>
        <w:left w:val="none" w:sz="0" w:space="0" w:color="auto"/>
        <w:bottom w:val="none" w:sz="0" w:space="0" w:color="auto"/>
        <w:right w:val="none" w:sz="0" w:space="0" w:color="auto"/>
      </w:divBdr>
    </w:div>
    <w:div w:id="1997566030">
      <w:bodyDiv w:val="1"/>
      <w:marLeft w:val="0"/>
      <w:marRight w:val="0"/>
      <w:marTop w:val="0"/>
      <w:marBottom w:val="0"/>
      <w:divBdr>
        <w:top w:val="none" w:sz="0" w:space="0" w:color="auto"/>
        <w:left w:val="none" w:sz="0" w:space="0" w:color="auto"/>
        <w:bottom w:val="none" w:sz="0" w:space="0" w:color="auto"/>
        <w:right w:val="none" w:sz="0" w:space="0" w:color="auto"/>
      </w:divBdr>
    </w:div>
    <w:div w:id="20479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4.%20X&#226;y%20d&#7921;ng%20KH2026-2030%20t&#7881;nh%20Ph&#250;%20Th&#7885;\T&#224;i%20li&#7879;u%20x&#226;y%20d&#7921;ng%20&#272;&#7873;%20&#225;n\Tri&#7875;n%20khai%20th&#7921;c%20hi&#7879;n\T&#7893;ng%20h&#7907;p%20d&#7921;%20th&#7843;o\Bi&#7875;u%20kinh%20ph&#237;%2021-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8.%20BC%20HTX%20gi&#7843;i%20th&#7875;\Book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8.%20BC%20HTX%20gi&#7843;i%20th&#7875;\Book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4.%20X&#226;y%20d&#7921;ng%20KH2026-2030%20t&#7881;nh%20Ph&#250;%20Th&#7885;\T&#224;i%20li&#7879;u%20x&#226;y%20d&#7921;ng%20&#272;&#7873;%20&#225;n\Tri&#7875;n%20khai%20th&#7921;c%20hi&#7879;n\T&#7893;ng%20h&#7907;p%20d&#7921;%20th&#7843;o\Bi&#7875;u%20kinh%20ph&#237;%2021-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4.%20X&#226;y%20d&#7921;ng%20KH2026-2030%20t&#7881;nh%20Ph&#250;%20Th&#7885;\T&#224;i%20li&#7879;u%20x&#226;y%20d&#7921;ng%20&#272;&#7873;%20&#225;n\Tri&#7875;n%20khai%20th&#7921;c%20hi&#7879;n\T&#7893;ng%20h&#7907;p%20d&#7921;%20th&#7843;o\Bi&#7875;u%20kinh%20ph&#237;%2021-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ropbox\00.%20DOANH%20NGHIEP\2025\02.%20KINH%20T&#7870;%20T&#7852;P%20TH&#7874;\4.%20X&#226;y%20d&#7921;ng%20KH2026-2030%20t&#7881;nh%20Ph&#250;%20Th&#7885;\T&#224;i%20li&#7879;u%20x&#226;y%20d&#7921;ng%20&#272;&#7873;%20&#225;n\Tri&#7875;n%20khai%20th&#7921;c%20hi&#7879;n\T&#7893;ng%20h&#7907;p%20d&#7921;%20th&#7843;o\Bi&#7875;u%20kinh%20ph&#237;%2021-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1" u="none" strike="noStrike" kern="1200" cap="all" spc="10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'So sánh'!$B$25</c:f>
              <c:strCache>
                <c:ptCount val="1"/>
                <c:pt idx="0">
                  <c:v> (ĐVT: HTX) </c:v>
                </c:pt>
              </c:strCache>
            </c:strRef>
          </c:tx>
          <c:spPr>
            <a:ln w="12700" cap="flat" cmpd="sng">
              <a:solidFill>
                <a:schemeClr val="accent1">
                  <a:lumMod val="50000"/>
                </a:schemeClr>
              </a:solidFill>
              <a:prstDash val="sysDash"/>
              <a:miter lim="800000"/>
            </a:ln>
            <a:effectLst>
              <a:outerShdw dist="25400" dir="2700000" algn="tl" rotWithShape="0">
                <a:schemeClr val="accent1"/>
              </a:outerShdw>
            </a:effectLst>
          </c:spPr>
          <c:marker>
            <c:symbol val="none"/>
          </c:marker>
          <c:dLbls>
            <c:dLbl>
              <c:idx val="0"/>
              <c:layout>
                <c:manualLayout>
                  <c:x val="-4.1998231653404064E-2"/>
                  <c:y val="-4.16666666666666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D5-4A0F-B6BC-0A3D6C416BDC}"/>
                </c:ext>
              </c:extLst>
            </c:dLbl>
            <c:dLbl>
              <c:idx val="1"/>
              <c:layout>
                <c:manualLayout>
                  <c:x val="-4.4208664898320073E-2"/>
                  <c:y val="-5.555555555555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D5-4A0F-B6BC-0A3D6C416BDC}"/>
                </c:ext>
              </c:extLst>
            </c:dLbl>
            <c:dLbl>
              <c:idx val="2"/>
              <c:layout>
                <c:manualLayout>
                  <c:x val="-4.1998231653404147E-2"/>
                  <c:y val="-5.555555555555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D5-4A0F-B6BC-0A3D6C416BDC}"/>
                </c:ext>
              </c:extLst>
            </c:dLbl>
            <c:dLbl>
              <c:idx val="3"/>
              <c:layout>
                <c:manualLayout>
                  <c:x val="-4.8629531388152077E-2"/>
                  <c:y val="-5.55555555555555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D5-4A0F-B6BC-0A3D6C416BDC}"/>
                </c:ext>
              </c:extLst>
            </c:dLbl>
            <c:dLbl>
              <c:idx val="4"/>
              <c:layout>
                <c:manualLayout>
                  <c:x val="-4.1998231653404064E-2"/>
                  <c:y val="-5.09259259259259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D5-4A0F-B6BC-0A3D6C416BDC}"/>
                </c:ext>
              </c:extLst>
            </c:dLbl>
            <c:dLbl>
              <c:idx val="5"/>
              <c:layout>
                <c:manualLayout>
                  <c:x val="-3.5366931918656058E-2"/>
                  <c:y val="-5.0925925925925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D5-4A0F-B6BC-0A3D6C416BD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'So sánh'!$A$26:$A$31</c:f>
              <c:numCache>
                <c:formatCode>@</c:formatCode>
                <c:ptCount val="6"/>
                <c:pt idx="0">
                  <c:v>2020</c:v>
                </c:pt>
                <c:pt idx="1">
                  <c:v>2021</c:v>
                </c:pt>
                <c:pt idx="2">
                  <c:v>2022</c:v>
                </c:pt>
                <c:pt idx="3">
                  <c:v>2023</c:v>
                </c:pt>
                <c:pt idx="4">
                  <c:v>2024</c:v>
                </c:pt>
                <c:pt idx="5">
                  <c:v>2025</c:v>
                </c:pt>
              </c:numCache>
            </c:numRef>
          </c:cat>
          <c:val>
            <c:numRef>
              <c:f>'So sánh'!$B$26:$B$31</c:f>
              <c:numCache>
                <c:formatCode>_(* #,##0_);_(* \(#,##0\);_(* "-"??_);_(@_)</c:formatCode>
                <c:ptCount val="6"/>
                <c:pt idx="0">
                  <c:v>151</c:v>
                </c:pt>
                <c:pt idx="1">
                  <c:v>144</c:v>
                </c:pt>
                <c:pt idx="2">
                  <c:v>123</c:v>
                </c:pt>
                <c:pt idx="3">
                  <c:v>136</c:v>
                </c:pt>
                <c:pt idx="4">
                  <c:v>101</c:v>
                </c:pt>
                <c:pt idx="5">
                  <c:v>73</c:v>
                </c:pt>
              </c:numCache>
            </c:numRef>
          </c:val>
          <c:smooth val="1"/>
          <c:extLst>
            <c:ext xmlns:c16="http://schemas.microsoft.com/office/drawing/2014/chart" uri="{C3380CC4-5D6E-409C-BE32-E72D297353CC}">
              <c16:uniqueId val="{00000000-35D5-4A0F-B6BC-0A3D6C416BDC}"/>
            </c:ext>
          </c:extLst>
        </c:ser>
        <c:dLbls>
          <c:dLblPos val="ctr"/>
          <c:showLegendKey val="0"/>
          <c:showVal val="1"/>
          <c:showCatName val="0"/>
          <c:showSerName val="0"/>
          <c:showPercent val="0"/>
          <c:showBubbleSize val="0"/>
        </c:dLbls>
        <c:dropLines>
          <c:spPr>
            <a:ln w="34925" cap="flat" cmpd="sng" algn="ctr">
              <a:gradFill flip="none" rotWithShape="1">
                <a:gsLst>
                  <a:gs pos="0">
                    <a:schemeClr val="accent1">
                      <a:lumMod val="75000"/>
                    </a:schemeClr>
                  </a:gs>
                  <a:gs pos="66000">
                    <a:schemeClr val="bg1"/>
                  </a:gs>
                </a:gsLst>
                <a:lin ang="2700000" scaled="1"/>
                <a:tileRect/>
              </a:gradFill>
              <a:round/>
            </a:ln>
            <a:effectLst/>
          </c:spPr>
        </c:dropLines>
        <c:smooth val="0"/>
        <c:axId val="1166772880"/>
        <c:axId val="1005987664"/>
      </c:lineChart>
      <c:catAx>
        <c:axId val="1166772880"/>
        <c:scaling>
          <c:orientation val="minMax"/>
        </c:scaling>
        <c:delete val="0"/>
        <c:axPos val="b"/>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spc="3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5987664"/>
        <c:crosses val="autoZero"/>
        <c:auto val="1"/>
        <c:lblAlgn val="ctr"/>
        <c:lblOffset val="100"/>
        <c:noMultiLvlLbl val="0"/>
      </c:catAx>
      <c:valAx>
        <c:axId val="1005987664"/>
        <c:scaling>
          <c:orientation val="minMax"/>
        </c:scaling>
        <c:delete val="1"/>
        <c:axPos val="l"/>
        <c:numFmt formatCode="_(* #,##0_);_(* \(#,##0\);_(* &quot;-&quot;??_);_(@_)" sourceLinked="1"/>
        <c:majorTickMark val="none"/>
        <c:minorTickMark val="none"/>
        <c:tickLblPos val="nextTo"/>
        <c:crossAx val="1166772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020138402380197E-2"/>
          <c:y val="6.6683792750488899E-2"/>
          <c:w val="0.37511709693931922"/>
          <c:h val="0.88215640798617889"/>
        </c:manualLayout>
      </c:layout>
      <c:pieChart>
        <c:varyColors val="1"/>
        <c:ser>
          <c:idx val="0"/>
          <c:order val="0"/>
          <c:spPr>
            <a:ln w="3175">
              <a:solidFill>
                <a:schemeClr val="bg2"/>
              </a:solidFill>
            </a:ln>
          </c:spPr>
          <c:dPt>
            <c:idx val="0"/>
            <c:bubble3D val="0"/>
            <c:explosion val="22"/>
            <c:spPr>
              <a:solidFill>
                <a:srgbClr val="0070C0"/>
              </a:solidFill>
              <a:ln w="3175">
                <a:solidFill>
                  <a:schemeClr val="bg2"/>
                </a:solidFill>
              </a:ln>
              <a:effectLst/>
            </c:spPr>
            <c:extLst>
              <c:ext xmlns:c16="http://schemas.microsoft.com/office/drawing/2014/chart" uri="{C3380CC4-5D6E-409C-BE32-E72D297353CC}">
                <c16:uniqueId val="{00000001-5C8E-4F21-A1F0-7A58A200A316}"/>
              </c:ext>
            </c:extLst>
          </c:dPt>
          <c:dPt>
            <c:idx val="1"/>
            <c:bubble3D val="0"/>
            <c:explosion val="1"/>
            <c:spPr>
              <a:pattFill prst="pct70">
                <a:fgClr>
                  <a:srgbClr val="0070C0"/>
                </a:fgClr>
                <a:bgClr>
                  <a:schemeClr val="bg1"/>
                </a:bgClr>
              </a:pattFill>
              <a:ln w="3175">
                <a:solidFill>
                  <a:schemeClr val="bg2"/>
                </a:solidFill>
              </a:ln>
              <a:effectLst/>
            </c:spPr>
            <c:extLst>
              <c:ext xmlns:c16="http://schemas.microsoft.com/office/drawing/2014/chart" uri="{C3380CC4-5D6E-409C-BE32-E72D297353CC}">
                <c16:uniqueId val="{00000003-5C8E-4F21-A1F0-7A58A200A316}"/>
              </c:ext>
            </c:extLst>
          </c:dPt>
          <c:dPt>
            <c:idx val="2"/>
            <c:bubble3D val="0"/>
            <c:spPr>
              <a:pattFill prst="dkUpDiag">
                <a:fgClr>
                  <a:srgbClr val="0070C0"/>
                </a:fgClr>
                <a:bgClr>
                  <a:schemeClr val="bg1"/>
                </a:bgClr>
              </a:pattFill>
              <a:ln w="3175">
                <a:solidFill>
                  <a:schemeClr val="bg2"/>
                </a:solidFill>
              </a:ln>
              <a:effectLst/>
            </c:spPr>
            <c:extLst>
              <c:ext xmlns:c16="http://schemas.microsoft.com/office/drawing/2014/chart" uri="{C3380CC4-5D6E-409C-BE32-E72D297353CC}">
                <c16:uniqueId val="{00000005-5C8E-4F21-A1F0-7A58A200A316}"/>
              </c:ext>
            </c:extLst>
          </c:dPt>
          <c:dPt>
            <c:idx val="3"/>
            <c:bubble3D val="0"/>
            <c:spPr>
              <a:pattFill prst="pct25">
                <a:fgClr>
                  <a:srgbClr val="0070C0"/>
                </a:fgClr>
                <a:bgClr>
                  <a:schemeClr val="bg1"/>
                </a:bgClr>
              </a:pattFill>
              <a:ln w="3175">
                <a:solidFill>
                  <a:schemeClr val="bg2"/>
                </a:solidFill>
              </a:ln>
              <a:effectLst/>
            </c:spPr>
            <c:extLst>
              <c:ext xmlns:c16="http://schemas.microsoft.com/office/drawing/2014/chart" uri="{C3380CC4-5D6E-409C-BE32-E72D297353CC}">
                <c16:uniqueId val="{00000007-5C8E-4F21-A1F0-7A58A200A316}"/>
              </c:ext>
            </c:extLst>
          </c:dPt>
          <c:dPt>
            <c:idx val="4"/>
            <c:bubble3D val="0"/>
            <c:explosion val="3"/>
            <c:spPr>
              <a:pattFill prst="pct80">
                <a:fgClr>
                  <a:srgbClr val="0070C0"/>
                </a:fgClr>
                <a:bgClr>
                  <a:schemeClr val="bg1"/>
                </a:bgClr>
              </a:pattFill>
              <a:ln w="3175">
                <a:solidFill>
                  <a:schemeClr val="bg2"/>
                </a:solidFill>
              </a:ln>
              <a:effectLst/>
            </c:spPr>
            <c:extLst>
              <c:ext xmlns:c16="http://schemas.microsoft.com/office/drawing/2014/chart" uri="{C3380CC4-5D6E-409C-BE32-E72D297353CC}">
                <c16:uniqueId val="{00000009-5C8E-4F21-A1F0-7A58A200A316}"/>
              </c:ext>
            </c:extLst>
          </c:dPt>
          <c:dLbls>
            <c:dLbl>
              <c:idx val="0"/>
              <c:layout>
                <c:manualLayout>
                  <c:x val="8.7938447454440141E-3"/>
                  <c:y val="-1.7086593630531378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C8E-4F21-A1F0-7A58A200A316}"/>
                </c:ext>
              </c:extLst>
            </c:dLbl>
            <c:dLbl>
              <c:idx val="1"/>
              <c:layout>
                <c:manualLayout>
                  <c:x val="-7.8582921754261526E-4"/>
                  <c:y val="-6.9590845909056565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C8E-4F21-A1F0-7A58A200A316}"/>
                </c:ext>
              </c:extLst>
            </c:dLbl>
            <c:dLbl>
              <c:idx val="2"/>
              <c:layout>
                <c:manualLayout>
                  <c:x val="7.8790822325376618E-3"/>
                  <c:y val="6.1628090905542629E-4"/>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5C8E-4F21-A1F0-7A58A200A316}"/>
                </c:ext>
              </c:extLst>
            </c:dLbl>
            <c:dLbl>
              <c:idx val="3"/>
              <c:layout>
                <c:manualLayout>
                  <c:x val="0.13595072581758214"/>
                  <c:y val="-4.2102286531330774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5C8E-4F21-A1F0-7A58A200A316}"/>
                </c:ext>
              </c:extLst>
            </c:dLbl>
            <c:dLbl>
              <c:idx val="4"/>
              <c:layout>
                <c:manualLayout>
                  <c:x val="-2.320397491915463E-2"/>
                  <c:y val="-1.478745498581528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5C8E-4F21-A1F0-7A58A200A316}"/>
                </c:ext>
              </c:extLst>
            </c:dLbl>
            <c:spPr>
              <a:no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Sheet1!$B$3:$B$7</c:f>
              <c:strCache>
                <c:ptCount val="5"/>
                <c:pt idx="0">
                  <c:v>Nợ thuế và các tổ chức, cá nhân: 03 HTX</c:v>
                </c:pt>
                <c:pt idx="1">
                  <c:v>Vướng mắc quy định liên quan: 73 HTX</c:v>
                </c:pt>
                <c:pt idx="2">
                  <c:v>Vướng mắc về đất đai, tài sản: 15 HTX</c:v>
                </c:pt>
                <c:pt idx="3">
                  <c:v>Không đủ kinh phí t/hiện giải thể: 159 HTX</c:v>
                </c:pt>
                <c:pt idx="4">
                  <c:v>Các vướng mắc khác: 237 HTX</c:v>
                </c:pt>
              </c:strCache>
            </c:strRef>
          </c:cat>
          <c:val>
            <c:numRef>
              <c:f>Sheet1!$C$3:$C$7</c:f>
              <c:numCache>
                <c:formatCode>General</c:formatCode>
                <c:ptCount val="5"/>
                <c:pt idx="0">
                  <c:v>3</c:v>
                </c:pt>
                <c:pt idx="1">
                  <c:v>73</c:v>
                </c:pt>
                <c:pt idx="2">
                  <c:v>15</c:v>
                </c:pt>
                <c:pt idx="3">
                  <c:v>159</c:v>
                </c:pt>
                <c:pt idx="4">
                  <c:v>237</c:v>
                </c:pt>
              </c:numCache>
            </c:numRef>
          </c:val>
          <c:extLst>
            <c:ext xmlns:c16="http://schemas.microsoft.com/office/drawing/2014/chart" uri="{C3380CC4-5D6E-409C-BE32-E72D297353CC}">
              <c16:uniqueId val="{0000000A-5C8E-4F21-A1F0-7A58A200A316}"/>
            </c:ext>
          </c:extLst>
        </c:ser>
        <c:dLbls>
          <c:dLblPos val="ctr"/>
          <c:showLegendKey val="0"/>
          <c:showVal val="0"/>
          <c:showCatName val="0"/>
          <c:showSerName val="0"/>
          <c:showPercent val="1"/>
          <c:showBubbleSize val="0"/>
          <c:showLeaderLines val="1"/>
        </c:dLbls>
        <c:firstSliceAng val="51"/>
      </c:pieChart>
      <c:spPr>
        <a:noFill/>
        <a:ln w="3175">
          <a:noFill/>
        </a:ln>
        <a:effectLst/>
      </c:spPr>
    </c:plotArea>
    <c:legend>
      <c:legendPos val="r"/>
      <c:layout>
        <c:manualLayout>
          <c:xMode val="edge"/>
          <c:yMode val="edge"/>
          <c:x val="0.51615038024839754"/>
          <c:y val="0.23310866470415434"/>
          <c:w val="0.47941207814965003"/>
          <c:h val="0.51767473104474004"/>
        </c:manualLayout>
      </c:layout>
      <c:overlay val="0"/>
      <c:spPr>
        <a:solidFill>
          <a:schemeClr val="lt1">
            <a:alpha val="50000"/>
          </a:schemeClr>
        </a:solidFill>
        <a:ln>
          <a:noFill/>
        </a:ln>
        <a:effectLst/>
      </c:spPr>
      <c:txPr>
        <a:bodyPr rot="0" spcFirstLastPara="1" vertOverflow="ellipsis" vert="horz" wrap="square" anchor="ctr" anchorCtr="1"/>
        <a:lstStyle/>
        <a:p>
          <a:pPr algn="l">
            <a:defRPr sz="11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32187493183853E-2"/>
          <c:y val="7.2667517983739577E-2"/>
          <c:w val="0.36590049512508999"/>
          <c:h val="0.83941331177019252"/>
        </c:manualLayout>
      </c:layout>
      <c:pieChart>
        <c:varyColors val="1"/>
        <c:ser>
          <c:idx val="0"/>
          <c:order val="0"/>
          <c:spPr>
            <a:ln w="3175">
              <a:solidFill>
                <a:schemeClr val="bg2"/>
              </a:solidFill>
            </a:ln>
          </c:spPr>
          <c:dPt>
            <c:idx val="0"/>
            <c:bubble3D val="0"/>
            <c:spPr>
              <a:pattFill prst="pct75">
                <a:fgClr>
                  <a:srgbClr val="0070C0"/>
                </a:fgClr>
                <a:bgClr>
                  <a:schemeClr val="bg1"/>
                </a:bgClr>
              </a:pattFill>
              <a:ln w="3175">
                <a:solidFill>
                  <a:schemeClr val="bg2"/>
                </a:solidFill>
              </a:ln>
              <a:effectLst/>
            </c:spPr>
            <c:extLst>
              <c:ext xmlns:c16="http://schemas.microsoft.com/office/drawing/2014/chart" uri="{C3380CC4-5D6E-409C-BE32-E72D297353CC}">
                <c16:uniqueId val="{00000001-0C9E-421C-BBEA-0D98BEBFD56C}"/>
              </c:ext>
            </c:extLst>
          </c:dPt>
          <c:dPt>
            <c:idx val="1"/>
            <c:bubble3D val="0"/>
            <c:spPr>
              <a:solidFill>
                <a:srgbClr val="0070C0"/>
              </a:solidFill>
              <a:ln w="3175">
                <a:solidFill>
                  <a:schemeClr val="bg2"/>
                </a:solidFill>
              </a:ln>
              <a:effectLst/>
            </c:spPr>
            <c:extLst>
              <c:ext xmlns:c16="http://schemas.microsoft.com/office/drawing/2014/chart" uri="{C3380CC4-5D6E-409C-BE32-E72D297353CC}">
                <c16:uniqueId val="{00000003-0C9E-421C-BBEA-0D98BEBFD56C}"/>
              </c:ext>
            </c:extLst>
          </c:dPt>
          <c:dPt>
            <c:idx val="2"/>
            <c:bubble3D val="0"/>
            <c:spPr>
              <a:pattFill prst="pct20">
                <a:fgClr>
                  <a:srgbClr val="0070C0"/>
                </a:fgClr>
                <a:bgClr>
                  <a:schemeClr val="bg1"/>
                </a:bgClr>
              </a:pattFill>
              <a:ln w="3175">
                <a:solidFill>
                  <a:schemeClr val="bg2"/>
                </a:solidFill>
              </a:ln>
              <a:effectLst/>
            </c:spPr>
            <c:extLst>
              <c:ext xmlns:c16="http://schemas.microsoft.com/office/drawing/2014/chart" uri="{C3380CC4-5D6E-409C-BE32-E72D297353CC}">
                <c16:uniqueId val="{00000005-0C9E-421C-BBEA-0D98BEBFD56C}"/>
              </c:ext>
            </c:extLst>
          </c:dPt>
          <c:dPt>
            <c:idx val="3"/>
            <c:bubble3D val="0"/>
            <c:spPr>
              <a:pattFill prst="narHorz">
                <a:fgClr>
                  <a:srgbClr val="0070C0"/>
                </a:fgClr>
                <a:bgClr>
                  <a:schemeClr val="bg1"/>
                </a:bgClr>
              </a:pattFill>
              <a:ln w="3175">
                <a:solidFill>
                  <a:schemeClr val="bg2"/>
                </a:solidFill>
              </a:ln>
              <a:effectLst/>
            </c:spPr>
            <c:extLst>
              <c:ext xmlns:c16="http://schemas.microsoft.com/office/drawing/2014/chart" uri="{C3380CC4-5D6E-409C-BE32-E72D297353CC}">
                <c16:uniqueId val="{00000007-0C9E-421C-BBEA-0D98BEBFD56C}"/>
              </c:ext>
            </c:extLst>
          </c:dPt>
          <c:dLbls>
            <c:dLbl>
              <c:idx val="0"/>
              <c:layout>
                <c:manualLayout>
                  <c:x val="4.2685104805112659E-2"/>
                  <c:y val="-6.14053136596359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C9E-421C-BBEA-0D98BEBFD56C}"/>
                </c:ext>
              </c:extLst>
            </c:dLbl>
            <c:dLbl>
              <c:idx val="1"/>
              <c:layout>
                <c:manualLayout>
                  <c:x val="2.2920234693654902E-2"/>
                  <c:y val="-1.9717063836771478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C9E-421C-BBEA-0D98BEBFD56C}"/>
                </c:ext>
              </c:extLst>
            </c:dLbl>
            <c:dLbl>
              <c:idx val="2"/>
              <c:layout>
                <c:manualLayout>
                  <c:x val="-3.377808798830894E-2"/>
                  <c:y val="-1.598701407875616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C9E-421C-BBEA-0D98BEBFD56C}"/>
                </c:ext>
              </c:extLst>
            </c:dLbl>
            <c:dLbl>
              <c:idx val="3"/>
              <c:layout>
                <c:manualLayout>
                  <c:x val="2.6790847819922785E-2"/>
                  <c:y val="-0.10757899034862635"/>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C9E-421C-BBEA-0D98BEBFD56C}"/>
                </c:ext>
              </c:extLst>
            </c:dLbl>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Sheet1!$B$13:$B$16</c:f>
              <c:strCache>
                <c:ptCount val="4"/>
                <c:pt idx="0">
                  <c:v>Nợ thuế và các tổ chức, cá nhân: 19 HTX</c:v>
                </c:pt>
                <c:pt idx="1">
                  <c:v>Vướng mắc quy định liên quan: 05 HTX</c:v>
                </c:pt>
                <c:pt idx="2">
                  <c:v>Không đủ kinh phí t/hiện giải thể: 15 HTX</c:v>
                </c:pt>
                <c:pt idx="3">
                  <c:v>Các vướng mắc khác: 20 HTX</c:v>
                </c:pt>
              </c:strCache>
            </c:strRef>
          </c:cat>
          <c:val>
            <c:numRef>
              <c:f>Sheet1!$C$13:$C$16</c:f>
              <c:numCache>
                <c:formatCode>General</c:formatCode>
                <c:ptCount val="4"/>
                <c:pt idx="0">
                  <c:v>19</c:v>
                </c:pt>
                <c:pt idx="1">
                  <c:v>5</c:v>
                </c:pt>
                <c:pt idx="2">
                  <c:v>15</c:v>
                </c:pt>
                <c:pt idx="3">
                  <c:v>20</c:v>
                </c:pt>
              </c:numCache>
            </c:numRef>
          </c:val>
          <c:extLst>
            <c:ext xmlns:c16="http://schemas.microsoft.com/office/drawing/2014/chart" uri="{C3380CC4-5D6E-409C-BE32-E72D297353CC}">
              <c16:uniqueId val="{00000008-0C9E-421C-BBEA-0D98BEBFD56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8793124959103101"/>
          <c:y val="0.31378573229947682"/>
          <c:w val="0.50985268392697447"/>
          <c:h val="0.37751241948848918"/>
        </c:manualLayout>
      </c:layout>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bg2"/>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 sánh'!$A$11</c:f>
              <c:strCache>
                <c:ptCount val="1"/>
                <c:pt idx="0">
                  <c:v>Tỉnh Phú Thọ</c:v>
                </c:pt>
              </c:strCache>
            </c:strRef>
          </c:tx>
          <c:spPr>
            <a:solidFill>
              <a:schemeClr val="accent1">
                <a:lumMod val="75000"/>
              </a:schemeClr>
            </a:solidFill>
            <a:ln>
              <a:noFill/>
            </a:ln>
            <a:effectLst/>
          </c:spPr>
          <c:invertIfNegative val="0"/>
          <c:dLbls>
            <c:dLbl>
              <c:idx val="0"/>
              <c:tx>
                <c:rich>
                  <a:bodyPr/>
                  <a:lstStyle/>
                  <a:p>
                    <a:r>
                      <a:rPr lang="en-US"/>
                      <a:t>1.797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43-4233-A485-25BF7E299F57}"/>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sánh'!$B$10</c:f>
              <c:strCache>
                <c:ptCount val="1"/>
                <c:pt idx="0">
                  <c:v> Số HTX đang hoạt động
(ĐVT: HTX) </c:v>
                </c:pt>
              </c:strCache>
            </c:strRef>
          </c:cat>
          <c:val>
            <c:numRef>
              <c:f>'So sánh'!$B$11</c:f>
              <c:numCache>
                <c:formatCode>_(* #,##0_);_(* \(#,##0\);_(* "-"??_);_(@_)</c:formatCode>
                <c:ptCount val="1"/>
                <c:pt idx="0">
                  <c:v>1814</c:v>
                </c:pt>
              </c:numCache>
            </c:numRef>
          </c:val>
          <c:extLst>
            <c:ext xmlns:c16="http://schemas.microsoft.com/office/drawing/2014/chart" uri="{C3380CC4-5D6E-409C-BE32-E72D297353CC}">
              <c16:uniqueId val="{00000000-18A0-4BDC-9969-A005ACEDAF0F}"/>
            </c:ext>
          </c:extLst>
        </c:ser>
        <c:ser>
          <c:idx val="1"/>
          <c:order val="1"/>
          <c:tx>
            <c:strRef>
              <c:f>'So sánh'!$A$12</c:f>
              <c:strCache>
                <c:ptCount val="1"/>
                <c:pt idx="0">
                  <c:v>Trung du MNPB</c:v>
                </c:pt>
              </c:strCache>
            </c:strRef>
          </c:tx>
          <c:spPr>
            <a:pattFill prst="pct50">
              <a:fgClr>
                <a:schemeClr val="accent1">
                  <a:lumMod val="75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sánh'!$B$10</c:f>
              <c:strCache>
                <c:ptCount val="1"/>
                <c:pt idx="0">
                  <c:v> Số HTX đang hoạt động
(ĐVT: HTX) </c:v>
                </c:pt>
              </c:strCache>
            </c:strRef>
          </c:cat>
          <c:val>
            <c:numRef>
              <c:f>'So sánh'!$B$12</c:f>
              <c:numCache>
                <c:formatCode>_(* #,##0_);_(* \(#,##0\);_(* "-"??_);_(@_)</c:formatCode>
                <c:ptCount val="1"/>
                <c:pt idx="0">
                  <c:v>9966</c:v>
                </c:pt>
              </c:numCache>
            </c:numRef>
          </c:val>
          <c:extLst>
            <c:ext xmlns:c16="http://schemas.microsoft.com/office/drawing/2014/chart" uri="{C3380CC4-5D6E-409C-BE32-E72D297353CC}">
              <c16:uniqueId val="{00000001-18A0-4BDC-9969-A005ACEDAF0F}"/>
            </c:ext>
          </c:extLst>
        </c:ser>
        <c:ser>
          <c:idx val="2"/>
          <c:order val="2"/>
          <c:tx>
            <c:strRef>
              <c:f>'So sánh'!$A$13</c:f>
              <c:strCache>
                <c:ptCount val="1"/>
                <c:pt idx="0">
                  <c:v>ĐB Sông Hồng</c:v>
                </c:pt>
              </c:strCache>
            </c:strRef>
          </c:tx>
          <c:spPr>
            <a:pattFill prst="pct75">
              <a:fgClr>
                <a:schemeClr val="accent1">
                  <a:lumMod val="75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sánh'!$B$10</c:f>
              <c:strCache>
                <c:ptCount val="1"/>
                <c:pt idx="0">
                  <c:v> Số HTX đang hoạt động
(ĐVT: HTX) </c:v>
                </c:pt>
              </c:strCache>
            </c:strRef>
          </c:cat>
          <c:val>
            <c:numRef>
              <c:f>'So sánh'!$B$13</c:f>
              <c:numCache>
                <c:formatCode>_(* #,##0_);_(* \(#,##0\);_(* "-"??_);_(@_)</c:formatCode>
                <c:ptCount val="1"/>
                <c:pt idx="0">
                  <c:v>9083</c:v>
                </c:pt>
              </c:numCache>
            </c:numRef>
          </c:val>
          <c:extLst>
            <c:ext xmlns:c16="http://schemas.microsoft.com/office/drawing/2014/chart" uri="{C3380CC4-5D6E-409C-BE32-E72D297353CC}">
              <c16:uniqueId val="{00000002-18A0-4BDC-9969-A005ACEDAF0F}"/>
            </c:ext>
          </c:extLst>
        </c:ser>
        <c:dLbls>
          <c:showLegendKey val="0"/>
          <c:showVal val="0"/>
          <c:showCatName val="0"/>
          <c:showSerName val="0"/>
          <c:showPercent val="0"/>
          <c:showBubbleSize val="0"/>
        </c:dLbls>
        <c:gapWidth val="219"/>
        <c:overlap val="-27"/>
        <c:axId val="777546559"/>
        <c:axId val="688944655"/>
      </c:barChart>
      <c:catAx>
        <c:axId val="77754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8944655"/>
        <c:crosses val="autoZero"/>
        <c:auto val="1"/>
        <c:lblAlgn val="ctr"/>
        <c:lblOffset val="100"/>
        <c:noMultiLvlLbl val="0"/>
      </c:catAx>
      <c:valAx>
        <c:axId val="68894465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7546559"/>
        <c:crosses val="autoZero"/>
        <c:crossBetween val="between"/>
      </c:valAx>
      <c:spPr>
        <a:noFill/>
        <a:ln>
          <a:noFill/>
        </a:ln>
        <a:effectLst/>
      </c:spPr>
    </c:plotArea>
    <c:legend>
      <c:legendPos val="b"/>
      <c:layout>
        <c:manualLayout>
          <c:xMode val="edge"/>
          <c:yMode val="edge"/>
          <c:x val="0.12046982034944767"/>
          <c:y val="0.81196194225721785"/>
          <c:w val="0.82562313391766784"/>
          <c:h val="0.160260279965004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 sánh'!$A$2</c:f>
              <c:strCache>
                <c:ptCount val="1"/>
                <c:pt idx="0">
                  <c:v>Tỉnh Phú Thọ</c:v>
                </c:pt>
              </c:strCache>
            </c:strRef>
          </c:tx>
          <c:spPr>
            <a:solidFill>
              <a:schemeClr val="accent1">
                <a:lumMod val="75000"/>
              </a:schemeClr>
            </a:solidFill>
            <a:ln>
              <a:noFill/>
            </a:ln>
            <a:effectLst/>
          </c:spPr>
          <c:invertIfNegative val="0"/>
          <c:dLbls>
            <c:dLbl>
              <c:idx val="0"/>
              <c:tx>
                <c:rich>
                  <a:bodyPr/>
                  <a:lstStyle/>
                  <a:p>
                    <a:r>
                      <a:rPr lang="en-US"/>
                      <a:t>188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B6-4FBC-B150-4EACE6871B1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c:f>
              <c:strCache>
                <c:ptCount val="1"/>
                <c:pt idx="0">
                  <c:v> Thành viên HTX 
(ĐVT: Nghìn người) </c:v>
                </c:pt>
              </c:strCache>
            </c:strRef>
          </c:cat>
          <c:val>
            <c:numRef>
              <c:f>'So sánh'!$B$2</c:f>
              <c:numCache>
                <c:formatCode>_(* #,##0_);_(* \(#,##0\);_(* "-"??_);_(@_)</c:formatCode>
                <c:ptCount val="1"/>
                <c:pt idx="0">
                  <c:v>188.667</c:v>
                </c:pt>
              </c:numCache>
            </c:numRef>
          </c:val>
          <c:extLst>
            <c:ext xmlns:c16="http://schemas.microsoft.com/office/drawing/2014/chart" uri="{C3380CC4-5D6E-409C-BE32-E72D297353CC}">
              <c16:uniqueId val="{00000000-4D2C-4079-87E5-4E02A6BADD9C}"/>
            </c:ext>
          </c:extLst>
        </c:ser>
        <c:ser>
          <c:idx val="1"/>
          <c:order val="1"/>
          <c:tx>
            <c:strRef>
              <c:f>'So sánh'!$A$3</c:f>
              <c:strCache>
                <c:ptCount val="1"/>
                <c:pt idx="0">
                  <c:v>Trung du MNPB</c:v>
                </c:pt>
              </c:strCache>
            </c:strRef>
          </c:tx>
          <c:spPr>
            <a:pattFill prst="pct50">
              <a:fgClr>
                <a:schemeClr val="accent1">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c:f>
              <c:strCache>
                <c:ptCount val="1"/>
                <c:pt idx="0">
                  <c:v> Thành viên HTX 
(ĐVT: Nghìn người) </c:v>
                </c:pt>
              </c:strCache>
            </c:strRef>
          </c:cat>
          <c:val>
            <c:numRef>
              <c:f>'So sánh'!$B$3</c:f>
              <c:numCache>
                <c:formatCode>_(* #,##0_);_(* \(#,##0\);_(* "-"??_);_(@_)</c:formatCode>
                <c:ptCount val="1"/>
                <c:pt idx="0">
                  <c:v>335.28</c:v>
                </c:pt>
              </c:numCache>
            </c:numRef>
          </c:val>
          <c:extLst>
            <c:ext xmlns:c16="http://schemas.microsoft.com/office/drawing/2014/chart" uri="{C3380CC4-5D6E-409C-BE32-E72D297353CC}">
              <c16:uniqueId val="{00000001-4D2C-4079-87E5-4E02A6BADD9C}"/>
            </c:ext>
          </c:extLst>
        </c:ser>
        <c:ser>
          <c:idx val="2"/>
          <c:order val="2"/>
          <c:tx>
            <c:strRef>
              <c:f>'So sánh'!$A$4</c:f>
              <c:strCache>
                <c:ptCount val="1"/>
                <c:pt idx="0">
                  <c:v>ĐB Sông Hồng</c:v>
                </c:pt>
              </c:strCache>
            </c:strRef>
          </c:tx>
          <c:spPr>
            <a:pattFill prst="pct75">
              <a:fgClr>
                <a:schemeClr val="accent1">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sánh'!$B$1</c:f>
              <c:strCache>
                <c:ptCount val="1"/>
                <c:pt idx="0">
                  <c:v> Thành viên HTX 
(ĐVT: Nghìn người) </c:v>
                </c:pt>
              </c:strCache>
            </c:strRef>
          </c:cat>
          <c:val>
            <c:numRef>
              <c:f>'So sánh'!$B$4</c:f>
              <c:numCache>
                <c:formatCode>_(* #,##0_);_(* \(#,##0\);_(* "-"??_);_(@_)</c:formatCode>
                <c:ptCount val="1"/>
                <c:pt idx="0">
                  <c:v>2680</c:v>
                </c:pt>
              </c:numCache>
            </c:numRef>
          </c:val>
          <c:extLst>
            <c:ext xmlns:c16="http://schemas.microsoft.com/office/drawing/2014/chart" uri="{C3380CC4-5D6E-409C-BE32-E72D297353CC}">
              <c16:uniqueId val="{00000002-4D2C-4079-87E5-4E02A6BADD9C}"/>
            </c:ext>
          </c:extLst>
        </c:ser>
        <c:dLbls>
          <c:showLegendKey val="0"/>
          <c:showVal val="0"/>
          <c:showCatName val="0"/>
          <c:showSerName val="0"/>
          <c:showPercent val="0"/>
          <c:showBubbleSize val="0"/>
        </c:dLbls>
        <c:gapWidth val="219"/>
        <c:overlap val="-27"/>
        <c:axId val="777547359"/>
        <c:axId val="702689135"/>
      </c:barChart>
      <c:catAx>
        <c:axId val="77754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2689135"/>
        <c:crosses val="autoZero"/>
        <c:auto val="1"/>
        <c:lblAlgn val="ctr"/>
        <c:lblOffset val="100"/>
        <c:noMultiLvlLbl val="0"/>
      </c:catAx>
      <c:valAx>
        <c:axId val="70268913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7547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'So sánh'!$B$15</c:f>
              <c:strCache>
                <c:ptCount val="1"/>
                <c:pt idx="0">
                  <c:v> (ĐVT: triệu đồng/HTX/năm) </c:v>
                </c:pt>
              </c:strCache>
            </c:strRef>
          </c:tx>
          <c:spPr>
            <a:solidFill>
              <a:schemeClr val="accent1"/>
            </a:solidFill>
            <a:ln>
              <a:noFill/>
            </a:ln>
            <a:effectLst/>
          </c:spPr>
          <c:invertIfNegative val="0"/>
          <c:dPt>
            <c:idx val="0"/>
            <c:invertIfNegative val="0"/>
            <c:bubble3D val="0"/>
            <c:spPr>
              <a:pattFill prst="pct75">
                <a:fgClr>
                  <a:schemeClr val="accent1">
                    <a:lumMod val="75000"/>
                  </a:schemeClr>
                </a:fgClr>
                <a:bgClr>
                  <a:schemeClr val="bg1"/>
                </a:bgClr>
              </a:pattFill>
              <a:ln>
                <a:noFill/>
              </a:ln>
              <a:effectLst/>
            </c:spPr>
            <c:extLst>
              <c:ext xmlns:c16="http://schemas.microsoft.com/office/drawing/2014/chart" uri="{C3380CC4-5D6E-409C-BE32-E72D297353CC}">
                <c16:uniqueId val="{00000001-2A5C-4A24-9784-CC31BA49376C}"/>
              </c:ext>
            </c:extLst>
          </c:dPt>
          <c:dPt>
            <c:idx val="1"/>
            <c:invertIfNegative val="0"/>
            <c:bubble3D val="0"/>
            <c:spPr>
              <a:pattFill prst="pct50">
                <a:fgClr>
                  <a:schemeClr val="accent1">
                    <a:lumMod val="75000"/>
                  </a:schemeClr>
                </a:fgClr>
                <a:bgClr>
                  <a:schemeClr val="bg1"/>
                </a:bgClr>
              </a:pattFill>
              <a:ln>
                <a:noFill/>
              </a:ln>
              <a:effectLst/>
            </c:spPr>
            <c:extLst>
              <c:ext xmlns:c16="http://schemas.microsoft.com/office/drawing/2014/chart" uri="{C3380CC4-5D6E-409C-BE32-E72D297353CC}">
                <c16:uniqueId val="{00000002-2A5C-4A24-9784-CC31BA49376C}"/>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 sánh'!$A$16:$A$18</c:f>
              <c:strCache>
                <c:ptCount val="3"/>
                <c:pt idx="0">
                  <c:v>Tỉnh Phú Thọ</c:v>
                </c:pt>
                <c:pt idx="1">
                  <c:v>Trung du MNPB</c:v>
                </c:pt>
                <c:pt idx="2">
                  <c:v>ĐB Sông Hồng</c:v>
                </c:pt>
              </c:strCache>
            </c:strRef>
          </c:cat>
          <c:val>
            <c:numRef>
              <c:f>'So sánh'!$B$16:$B$18</c:f>
              <c:numCache>
                <c:formatCode>_(* #,##0_);_(* \(#,##0\);_(* "-"??_);_(@_)</c:formatCode>
                <c:ptCount val="3"/>
                <c:pt idx="0">
                  <c:v>1467</c:v>
                </c:pt>
                <c:pt idx="1">
                  <c:v>2557</c:v>
                </c:pt>
                <c:pt idx="2">
                  <c:v>4615</c:v>
                </c:pt>
              </c:numCache>
            </c:numRef>
          </c:val>
          <c:extLst>
            <c:ext xmlns:c16="http://schemas.microsoft.com/office/drawing/2014/chart" uri="{C3380CC4-5D6E-409C-BE32-E72D297353CC}">
              <c16:uniqueId val="{00000000-2A5C-4A24-9784-CC31BA49376C}"/>
            </c:ext>
          </c:extLst>
        </c:ser>
        <c:dLbls>
          <c:showLegendKey val="0"/>
          <c:showVal val="0"/>
          <c:showCatName val="0"/>
          <c:showSerName val="0"/>
          <c:showPercent val="0"/>
          <c:showBubbleSize val="0"/>
        </c:dLbls>
        <c:gapWidth val="182"/>
        <c:axId val="453531247"/>
        <c:axId val="686810751"/>
      </c:barChart>
      <c:catAx>
        <c:axId val="453531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6810751"/>
        <c:crosses val="autoZero"/>
        <c:auto val="1"/>
        <c:lblAlgn val="ctr"/>
        <c:lblOffset val="100"/>
        <c:noMultiLvlLbl val="0"/>
      </c:catAx>
      <c:valAx>
        <c:axId val="686810751"/>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35312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8A3B9-B576-43DF-82AB-CA9A25FF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22003</Words>
  <Characters>125421</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2026-04-15T08:54:00Z</cp:lastPrinted>
  <dcterms:created xsi:type="dcterms:W3CDTF">2026-04-15T08:53:00Z</dcterms:created>
  <dcterms:modified xsi:type="dcterms:W3CDTF">2026-04-15T08:54:00Z</dcterms:modified>
</cp:coreProperties>
</file>